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olor w:val="000000"/>
          <w:sz w:val="32"/>
          <w:szCs w:val="32"/>
          <w:lang w:val="en-US"/>
        </w:rPr>
      </w:pPr>
      <w:r>
        <w:rPr>
          <w:rFonts w:hint="eastAsia" w:ascii="黑体" w:hAnsi="黑体" w:eastAsia="黑体"/>
          <w:color w:val="000000"/>
          <w:sz w:val="32"/>
          <w:szCs w:val="32"/>
        </w:rPr>
        <w:t>附件</w:t>
      </w:r>
      <w:r>
        <w:rPr>
          <w:rFonts w:hint="eastAsia" w:ascii="黑体" w:hAnsi="黑体" w:eastAsia="黑体"/>
          <w:color w:val="000000"/>
          <w:sz w:val="32"/>
          <w:szCs w:val="32"/>
          <w:lang w:val="en-US" w:eastAsia="zh-CN"/>
        </w:rPr>
        <w:t>1</w:t>
      </w:r>
      <w:r>
        <w:rPr>
          <w:rFonts w:hint="eastAsia" w:ascii="黑体" w:hAnsi="黑体" w:eastAsia="黑体"/>
          <w:color w:val="000000"/>
          <w:sz w:val="32"/>
          <w:szCs w:val="32"/>
          <w:lang w:val="en-US"/>
        </w:rPr>
        <w:t xml:space="preserve">                                      </w:t>
      </w:r>
    </w:p>
    <w:p>
      <w:pPr>
        <w:spacing w:line="560" w:lineRule="exact"/>
        <w:rPr>
          <w:b/>
          <w:bCs/>
          <w:color w:val="000000" w:themeColor="text1"/>
          <w:sz w:val="28"/>
          <w:szCs w:val="28"/>
          <w:lang w:val="en-US"/>
        </w:rPr>
      </w:pPr>
      <w:r>
        <w:rPr>
          <w:rFonts w:hint="eastAsia" w:ascii="黑体" w:hAnsi="黑体" w:eastAsia="黑体"/>
          <w:color w:val="000000"/>
          <w:sz w:val="32"/>
          <w:szCs w:val="32"/>
          <w:lang w:val="en-US"/>
        </w:rPr>
        <w:t xml:space="preserve">                                        </w:t>
      </w:r>
      <w:r>
        <w:rPr>
          <w:rFonts w:hint="eastAsia"/>
          <w:b/>
          <w:bCs/>
          <w:color w:val="000000" w:themeColor="text1"/>
          <w:sz w:val="28"/>
          <w:szCs w:val="28"/>
          <w:lang w:val="en-US"/>
        </w:rPr>
        <w:t xml:space="preserve">     </w:t>
      </w:r>
    </w:p>
    <w:p>
      <w:pPr>
        <w:spacing w:line="360" w:lineRule="auto"/>
        <w:jc w:val="both"/>
        <w:rPr>
          <w:b/>
          <w:bCs/>
          <w:color w:val="000000" w:themeColor="text1"/>
          <w:sz w:val="56"/>
          <w:szCs w:val="56"/>
          <w:lang w:val="en-US"/>
        </w:rPr>
      </w:pPr>
      <w:r>
        <w:rPr>
          <w:rFonts w:hint="eastAsia"/>
          <w:b/>
          <w:bCs/>
          <w:color w:val="000000" w:themeColor="text1"/>
          <w:sz w:val="56"/>
          <w:szCs w:val="56"/>
          <w:lang w:val="en-US"/>
        </w:rPr>
        <w:t xml:space="preserve"> </w:t>
      </w:r>
    </w:p>
    <w:p>
      <w:pPr>
        <w:spacing w:line="360" w:lineRule="auto"/>
        <w:jc w:val="center"/>
        <w:rPr>
          <w:b/>
          <w:bCs/>
          <w:color w:val="000000" w:themeColor="text1"/>
          <w:sz w:val="72"/>
          <w:szCs w:val="72"/>
          <w:lang w:val="en-US"/>
        </w:rPr>
      </w:pPr>
      <w:r>
        <w:rPr>
          <w:b/>
          <w:bCs/>
          <w:color w:val="000000" w:themeColor="text1"/>
          <w:sz w:val="72"/>
          <w:szCs w:val="72"/>
          <w:lang w:val="en-US"/>
        </w:rPr>
        <w:t>包头市九原区</w:t>
      </w:r>
    </w:p>
    <w:p>
      <w:pPr>
        <w:spacing w:line="360" w:lineRule="auto"/>
        <w:jc w:val="center"/>
        <w:rPr>
          <w:b/>
          <w:bCs/>
          <w:color w:val="000000" w:themeColor="text1"/>
          <w:sz w:val="72"/>
          <w:szCs w:val="72"/>
          <w:lang w:val="en-US"/>
        </w:rPr>
      </w:pPr>
      <w:r>
        <w:rPr>
          <w:b/>
          <w:bCs/>
          <w:color w:val="000000" w:themeColor="text1"/>
          <w:sz w:val="72"/>
          <w:szCs w:val="72"/>
          <w:lang w:val="en-US"/>
        </w:rPr>
        <w:t>突发环境事件应急预案</w:t>
      </w:r>
    </w:p>
    <w:p>
      <w:pPr>
        <w:jc w:val="center"/>
        <w:rPr>
          <w:b/>
          <w:bCs/>
          <w:color w:val="000000" w:themeColor="text1"/>
          <w:sz w:val="52"/>
          <w:szCs w:val="52"/>
          <w:lang w:val="en-US"/>
        </w:rPr>
      </w:pPr>
    </w:p>
    <w:p>
      <w:pPr>
        <w:jc w:val="center"/>
        <w:rPr>
          <w:b/>
          <w:bCs/>
          <w:color w:val="000000" w:themeColor="text1"/>
          <w:sz w:val="52"/>
          <w:szCs w:val="52"/>
          <w:lang w:val="en-US"/>
        </w:rPr>
      </w:pPr>
    </w:p>
    <w:p>
      <w:pPr>
        <w:jc w:val="center"/>
        <w:rPr>
          <w:b/>
          <w:bCs/>
          <w:color w:val="000000" w:themeColor="text1"/>
          <w:sz w:val="52"/>
          <w:szCs w:val="52"/>
          <w:lang w:val="en-US"/>
        </w:rPr>
      </w:pPr>
    </w:p>
    <w:p>
      <w:pPr>
        <w:jc w:val="center"/>
        <w:rPr>
          <w:b/>
          <w:bCs/>
          <w:color w:val="000000" w:themeColor="text1"/>
          <w:sz w:val="52"/>
          <w:szCs w:val="52"/>
          <w:lang w:val="en-US"/>
        </w:rPr>
      </w:pPr>
    </w:p>
    <w:p>
      <w:pPr>
        <w:jc w:val="center"/>
        <w:rPr>
          <w:b/>
          <w:bCs/>
          <w:color w:val="000000" w:themeColor="text1"/>
          <w:sz w:val="52"/>
          <w:szCs w:val="52"/>
          <w:lang w:val="en-US"/>
        </w:rPr>
      </w:pPr>
    </w:p>
    <w:p>
      <w:pPr>
        <w:jc w:val="center"/>
        <w:rPr>
          <w:b/>
          <w:bCs/>
          <w:color w:val="000000" w:themeColor="text1"/>
          <w:sz w:val="52"/>
          <w:szCs w:val="52"/>
          <w:lang w:val="en-US"/>
        </w:rPr>
      </w:pPr>
    </w:p>
    <w:p>
      <w:pPr>
        <w:jc w:val="center"/>
        <w:rPr>
          <w:b/>
          <w:bCs/>
          <w:color w:val="000000" w:themeColor="text1"/>
          <w:sz w:val="52"/>
          <w:szCs w:val="52"/>
          <w:lang w:val="en-US"/>
        </w:rPr>
      </w:pPr>
    </w:p>
    <w:p>
      <w:pPr>
        <w:jc w:val="center"/>
        <w:rPr>
          <w:b/>
          <w:bCs/>
          <w:color w:val="000000" w:themeColor="text1"/>
          <w:sz w:val="52"/>
          <w:szCs w:val="52"/>
          <w:lang w:val="en-US"/>
        </w:rPr>
      </w:pPr>
    </w:p>
    <w:p>
      <w:pPr>
        <w:jc w:val="center"/>
        <w:rPr>
          <w:b/>
          <w:bCs/>
          <w:color w:val="000000" w:themeColor="text1"/>
          <w:sz w:val="52"/>
          <w:szCs w:val="52"/>
          <w:lang w:val="en-US"/>
        </w:rPr>
      </w:pPr>
    </w:p>
    <w:p>
      <w:pPr>
        <w:jc w:val="center"/>
        <w:rPr>
          <w:b/>
          <w:bCs/>
          <w:color w:val="000000" w:themeColor="text1"/>
          <w:sz w:val="52"/>
          <w:szCs w:val="52"/>
          <w:lang w:val="en-US"/>
        </w:rPr>
      </w:pPr>
    </w:p>
    <w:p>
      <w:pPr>
        <w:spacing w:line="288" w:lineRule="auto"/>
        <w:jc w:val="center"/>
        <w:rPr>
          <w:rFonts w:ascii="黑体" w:hAnsi="黑体" w:eastAsia="黑体" w:cs="黑体"/>
          <w:b/>
          <w:color w:val="000000" w:themeColor="text1"/>
        </w:rPr>
      </w:pPr>
      <w:r>
        <w:rPr>
          <w:rFonts w:hint="eastAsia" w:ascii="黑体" w:hAnsi="黑体" w:eastAsia="黑体" w:cs="黑体"/>
          <w:b/>
          <w:color w:val="000000" w:themeColor="text1"/>
          <w:sz w:val="36"/>
          <w:szCs w:val="36"/>
        </w:rPr>
        <w:t>包头市九原区人民政府</w:t>
      </w:r>
    </w:p>
    <w:p>
      <w:pPr>
        <w:jc w:val="center"/>
        <w:rPr>
          <w:rFonts w:eastAsia="黑体"/>
          <w:b/>
          <w:bCs/>
          <w:color w:val="000000" w:themeColor="text1"/>
          <w:sz w:val="52"/>
          <w:szCs w:val="52"/>
          <w:lang w:val="en-US"/>
        </w:rPr>
        <w:sectPr>
          <w:headerReference r:id="rId3" w:type="default"/>
          <w:pgSz w:w="11910" w:h="16840"/>
          <w:pgMar w:top="1580" w:right="1260" w:bottom="1418" w:left="1420" w:header="720" w:footer="720" w:gutter="0"/>
          <w:pgNumType w:fmt="numberInDash"/>
          <w:cols w:space="720" w:num="1"/>
        </w:sectPr>
      </w:pPr>
      <w:r>
        <w:rPr>
          <w:rFonts w:hint="eastAsia" w:ascii="黑体" w:hAnsi="黑体" w:eastAsia="黑体" w:cs="黑体"/>
          <w:b/>
          <w:color w:val="000000" w:themeColor="text1"/>
          <w:sz w:val="36"/>
          <w:szCs w:val="36"/>
        </w:rPr>
        <w:t>二</w:t>
      </w:r>
      <w:r>
        <w:rPr>
          <w:rFonts w:hint="eastAsia" w:ascii="黑体" w:hAnsi="黑体" w:eastAsia="黑体" w:cs="黑体"/>
          <w:b/>
          <w:color w:val="000000" w:themeColor="text1"/>
          <w:sz w:val="36"/>
          <w:szCs w:val="36"/>
          <w:lang w:eastAsia="zh-CN"/>
        </w:rPr>
        <w:t>零</w:t>
      </w:r>
      <w:r>
        <w:rPr>
          <w:rFonts w:hint="eastAsia" w:ascii="黑体" w:hAnsi="黑体" w:eastAsia="黑体" w:cs="黑体"/>
          <w:b/>
          <w:color w:val="000000" w:themeColor="text1"/>
          <w:sz w:val="36"/>
          <w:szCs w:val="36"/>
        </w:rPr>
        <w:t>二</w:t>
      </w:r>
      <w:r>
        <w:rPr>
          <w:rFonts w:hint="eastAsia" w:ascii="黑体" w:hAnsi="黑体" w:eastAsia="黑体" w:cs="黑体"/>
          <w:b/>
          <w:color w:val="000000" w:themeColor="text1"/>
          <w:sz w:val="36"/>
          <w:szCs w:val="36"/>
          <w:lang w:eastAsia="zh-CN"/>
        </w:rPr>
        <w:t>零</w:t>
      </w:r>
      <w:bookmarkStart w:id="148" w:name="_GoBack"/>
      <w:bookmarkEnd w:id="148"/>
      <w:r>
        <w:rPr>
          <w:rFonts w:hint="eastAsia" w:ascii="黑体" w:hAnsi="黑体" w:eastAsia="黑体" w:cs="黑体"/>
          <w:b/>
          <w:color w:val="000000" w:themeColor="text1"/>
          <w:sz w:val="36"/>
          <w:szCs w:val="36"/>
        </w:rPr>
        <w:t>年</w:t>
      </w:r>
      <w:r>
        <w:rPr>
          <w:rFonts w:hint="eastAsia" w:ascii="黑体" w:hAnsi="黑体" w:eastAsia="黑体" w:cs="黑体"/>
          <w:b/>
          <w:color w:val="000000" w:themeColor="text1"/>
          <w:sz w:val="36"/>
          <w:szCs w:val="36"/>
          <w:lang w:eastAsia="zh-CN"/>
        </w:rPr>
        <w:t>十一</w:t>
      </w:r>
      <w:r>
        <w:rPr>
          <w:rFonts w:hint="eastAsia" w:ascii="黑体" w:hAnsi="黑体" w:eastAsia="黑体" w:cs="黑体"/>
          <w:b/>
          <w:color w:val="000000" w:themeColor="text1"/>
          <w:sz w:val="36"/>
          <w:szCs w:val="36"/>
        </w:rPr>
        <w:t>月</w:t>
      </w:r>
    </w:p>
    <w:p>
      <w:pPr>
        <w:pStyle w:val="2"/>
        <w:ind w:firstLine="0" w:firstLineChars="0"/>
        <w:jc w:val="center"/>
        <w:rPr>
          <w:color w:val="000000" w:themeColor="text1"/>
          <w:lang w:val="en-US"/>
        </w:rPr>
      </w:pPr>
      <w:bookmarkStart w:id="0" w:name="_Toc14939"/>
      <w:bookmarkStart w:id="1" w:name="_Toc13483"/>
      <w:bookmarkStart w:id="2" w:name="_Toc12558"/>
      <w:r>
        <w:rPr>
          <w:rFonts w:hint="eastAsia"/>
          <w:color w:val="000000" w:themeColor="text1"/>
          <w:lang w:val="en-US"/>
        </w:rPr>
        <w:t>目录</w:t>
      </w:r>
      <w:bookmarkEnd w:id="0"/>
      <w:bookmarkEnd w:id="1"/>
      <w:bookmarkEnd w:id="2"/>
    </w:p>
    <w:p>
      <w:pPr>
        <w:rPr>
          <w:color w:val="000000" w:themeColor="text1"/>
          <w:lang w:val="en-US"/>
        </w:rPr>
      </w:pPr>
    </w:p>
    <w:p>
      <w:pPr>
        <w:pStyle w:val="12"/>
        <w:tabs>
          <w:tab w:val="right" w:leader="dot" w:pos="9638"/>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themeColor="text1"/>
          <w:sz w:val="28"/>
          <w:szCs w:val="28"/>
          <w:lang w:val="en-US"/>
        </w:rPr>
        <w:fldChar w:fldCharType="begin"/>
      </w:r>
      <w:r>
        <w:rPr>
          <w:rFonts w:hint="eastAsia" w:asciiTheme="minorEastAsia" w:hAnsiTheme="minorEastAsia" w:eastAsiaTheme="minorEastAsia" w:cstheme="minorEastAsia"/>
          <w:color w:val="000000" w:themeColor="text1"/>
          <w:sz w:val="28"/>
          <w:szCs w:val="28"/>
          <w:lang w:val="en-US"/>
        </w:rPr>
        <w:instrText xml:space="preserve">TOC \o "1-3" \h \u </w:instrText>
      </w:r>
      <w:r>
        <w:rPr>
          <w:rFonts w:hint="eastAsia" w:asciiTheme="minorEastAsia" w:hAnsiTheme="minorEastAsia" w:eastAsiaTheme="minorEastAsia" w:cstheme="minorEastAsia"/>
          <w:color w:val="000000" w:themeColor="text1"/>
          <w:sz w:val="28"/>
          <w:szCs w:val="28"/>
          <w:lang w:val="en-US"/>
        </w:rPr>
        <w:fldChar w:fldCharType="separate"/>
      </w:r>
      <w:r>
        <w:fldChar w:fldCharType="begin"/>
      </w:r>
      <w:r>
        <w:instrText xml:space="preserve"> HYPERLINK \l "_Toc2839" </w:instrText>
      </w:r>
      <w:r>
        <w:fldChar w:fldCharType="separate"/>
      </w:r>
      <w:r>
        <w:rPr>
          <w:rFonts w:hint="eastAsia" w:asciiTheme="minorEastAsia" w:hAnsiTheme="minorEastAsia" w:eastAsiaTheme="minorEastAsia" w:cstheme="minorEastAsia"/>
          <w:sz w:val="28"/>
          <w:szCs w:val="28"/>
        </w:rPr>
        <w:t>1.总则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"_Toc14320" </w:instrText>
      </w:r>
      <w:r>
        <w:fldChar w:fldCharType="separate"/>
      </w:r>
      <w:r>
        <w:rPr>
          <w:rFonts w:hint="eastAsia" w:asciiTheme="minorEastAsia" w:hAnsiTheme="minorEastAsia" w:eastAsiaTheme="minorEastAsia" w:cstheme="minorEastAsia"/>
          <w:sz w:val="28"/>
          <w:szCs w:val="28"/>
        </w:rPr>
        <w:t>1.1编制目的</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"_Toc7145" </w:instrText>
      </w:r>
      <w:r>
        <w:fldChar w:fldCharType="separate"/>
      </w:r>
      <w:r>
        <w:rPr>
          <w:rFonts w:hint="eastAsia" w:asciiTheme="minorEastAsia" w:hAnsiTheme="minorEastAsia" w:eastAsiaTheme="minorEastAsia" w:cstheme="minorEastAsia"/>
          <w:sz w:val="28"/>
          <w:szCs w:val="28"/>
        </w:rPr>
        <w:t>1.2编制依据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_Toc7145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"_Toc6494" </w:instrText>
      </w:r>
      <w:r>
        <w:fldChar w:fldCharType="separate"/>
      </w:r>
      <w:r>
        <w:rPr>
          <w:rFonts w:hint="eastAsia" w:asciiTheme="minorEastAsia" w:hAnsiTheme="minorEastAsia" w:eastAsiaTheme="minorEastAsia" w:cstheme="minorEastAsia"/>
          <w:sz w:val="28"/>
          <w:szCs w:val="28"/>
        </w:rPr>
        <w:t>1.3工作原则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_Toc6494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"_Toc10769" </w:instrText>
      </w:r>
      <w:r>
        <w:fldChar w:fldCharType="separate"/>
      </w:r>
      <w:r>
        <w:rPr>
          <w:rFonts w:hint="eastAsia" w:asciiTheme="minorEastAsia" w:hAnsiTheme="minorEastAsia" w:eastAsiaTheme="minorEastAsia" w:cstheme="minorEastAsia"/>
          <w:sz w:val="28"/>
          <w:szCs w:val="28"/>
        </w:rPr>
        <w:t>1.3.1坚持以人为本，预防为主</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_Toc10769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"_Toc3381" </w:instrText>
      </w:r>
      <w:r>
        <w:fldChar w:fldCharType="separate"/>
      </w:r>
      <w:r>
        <w:rPr>
          <w:rFonts w:hint="eastAsia" w:asciiTheme="minorEastAsia" w:hAnsiTheme="minorEastAsia" w:eastAsiaTheme="minorEastAsia" w:cstheme="minorEastAsia"/>
          <w:sz w:val="28"/>
          <w:szCs w:val="28"/>
        </w:rPr>
        <w:t>1.3.2坚持属地管理，区域统筹</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_Toc3381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"_Toc21187" </w:instrText>
      </w:r>
      <w:r>
        <w:fldChar w:fldCharType="separate"/>
      </w:r>
      <w:r>
        <w:rPr>
          <w:rFonts w:hint="eastAsia" w:asciiTheme="minorEastAsia" w:hAnsiTheme="minorEastAsia" w:eastAsiaTheme="minorEastAsia" w:cstheme="minorEastAsia"/>
          <w:sz w:val="28"/>
          <w:szCs w:val="28"/>
        </w:rPr>
        <w:t>1.3.3坚持平战和专兼结合的原则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_Toc21187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"_Toc26900"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3</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rPr>
        <w:t>4</w:t>
      </w:r>
      <w:r>
        <w:rPr>
          <w:rFonts w:hint="eastAsia" w:asciiTheme="minorEastAsia" w:hAnsiTheme="minorEastAsia" w:eastAsiaTheme="minorEastAsia" w:cstheme="minorEastAsia"/>
          <w:sz w:val="28"/>
          <w:szCs w:val="28"/>
        </w:rPr>
        <w:t>依靠科学，依法规范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_Toc26900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"_Toc5471"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3</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rPr>
        <w:t>5</w:t>
      </w:r>
      <w:r>
        <w:rPr>
          <w:rFonts w:hint="eastAsia" w:asciiTheme="minorEastAsia" w:hAnsiTheme="minorEastAsia" w:eastAsiaTheme="minorEastAsia" w:cstheme="minorEastAsia"/>
          <w:sz w:val="28"/>
          <w:szCs w:val="28"/>
        </w:rPr>
        <w:t>坚持社会广泛参与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_Toc5471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"_Toc5685"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4</w:t>
      </w:r>
      <w:r>
        <w:rPr>
          <w:rFonts w:hint="eastAsia" w:asciiTheme="minorEastAsia" w:hAnsiTheme="minorEastAsia" w:eastAsiaTheme="minorEastAsia" w:cstheme="minorEastAsia"/>
          <w:sz w:val="28"/>
          <w:szCs w:val="28"/>
        </w:rPr>
        <w:t>适用范围</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_Toc5685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"_Toc18499"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5</w:t>
      </w:r>
      <w:r>
        <w:rPr>
          <w:rFonts w:hint="eastAsia" w:asciiTheme="minorEastAsia" w:hAnsiTheme="minorEastAsia" w:eastAsiaTheme="minorEastAsia" w:cstheme="minorEastAsia"/>
          <w:sz w:val="28"/>
          <w:szCs w:val="28"/>
        </w:rPr>
        <w:t>环境风险评估</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_Toc18499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"_Toc859"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6</w:t>
      </w:r>
      <w:r>
        <w:rPr>
          <w:rFonts w:hint="eastAsia" w:asciiTheme="minorEastAsia" w:hAnsiTheme="minorEastAsia" w:eastAsiaTheme="minorEastAsia" w:cstheme="minorEastAsia"/>
          <w:sz w:val="28"/>
          <w:szCs w:val="28"/>
        </w:rPr>
        <w:t>事件分级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"_Toc20859"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6</w:t>
      </w:r>
      <w:r>
        <w:rPr>
          <w:rFonts w:hint="eastAsia" w:asciiTheme="minorEastAsia" w:hAnsiTheme="minorEastAsia" w:eastAsiaTheme="minorEastAsia" w:cstheme="minorEastAsia"/>
          <w:sz w:val="28"/>
          <w:szCs w:val="28"/>
        </w:rPr>
        <w:t>.1特别重大环境事件（Ⅰ级）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_Toc20859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"_Toc20310"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6</w:t>
      </w:r>
      <w:r>
        <w:rPr>
          <w:rFonts w:hint="eastAsia" w:asciiTheme="minorEastAsia" w:hAnsiTheme="minorEastAsia" w:eastAsiaTheme="minorEastAsia" w:cstheme="minorEastAsia"/>
          <w:sz w:val="28"/>
          <w:szCs w:val="28"/>
        </w:rPr>
        <w:t>.2重大突发环境事件（Ⅱ级）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_Toc20310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"_Toc10690"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6</w:t>
      </w:r>
      <w:r>
        <w:rPr>
          <w:rFonts w:hint="eastAsia" w:asciiTheme="minorEastAsia" w:hAnsiTheme="minorEastAsia" w:eastAsiaTheme="minorEastAsia" w:cstheme="minorEastAsia"/>
          <w:sz w:val="28"/>
          <w:szCs w:val="28"/>
        </w:rPr>
        <w:t>.3较大突发环境事件（Ⅲ级）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_Toc10690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"_Toc14451" </w:instrText>
      </w:r>
      <w: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rPr>
        <w:t>6</w:t>
      </w:r>
      <w:r>
        <w:rPr>
          <w:rFonts w:hint="eastAsia" w:asciiTheme="minorEastAsia" w:hAnsiTheme="minorEastAsia" w:eastAsiaTheme="minorEastAsia" w:cstheme="minorEastAsia"/>
          <w:sz w:val="28"/>
          <w:szCs w:val="28"/>
        </w:rPr>
        <w:t>.4一般突发环境事件（Ⅳ级）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_Toc14451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"_Toc9388" </w:instrText>
      </w:r>
      <w:r>
        <w:fldChar w:fldCharType="separate"/>
      </w:r>
      <w:r>
        <w:rPr>
          <w:rFonts w:hint="eastAsia" w:asciiTheme="minorEastAsia" w:hAnsiTheme="minorEastAsia" w:eastAsiaTheme="minorEastAsia" w:cstheme="minorEastAsia"/>
          <w:sz w:val="28"/>
          <w:szCs w:val="28"/>
          <w:lang w:val="en-US"/>
        </w:rPr>
        <w:t>2.</w:t>
      </w:r>
      <w:r>
        <w:rPr>
          <w:rFonts w:hint="eastAsia" w:asciiTheme="minorEastAsia" w:hAnsiTheme="minorEastAsia" w:eastAsiaTheme="minorEastAsia" w:cstheme="minorEastAsia"/>
          <w:sz w:val="28"/>
          <w:szCs w:val="28"/>
        </w:rPr>
        <w:t>九原区概况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_Toc9388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"_Toc144" </w:instrText>
      </w:r>
      <w:r>
        <w:fldChar w:fldCharType="separate"/>
      </w:r>
      <w:r>
        <w:rPr>
          <w:rFonts w:hint="eastAsia" w:asciiTheme="minorEastAsia" w:hAnsiTheme="minorEastAsia" w:eastAsiaTheme="minorEastAsia" w:cstheme="minorEastAsia"/>
          <w:sz w:val="28"/>
          <w:szCs w:val="28"/>
        </w:rPr>
        <w:t>2.1地理位置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"_Toc3821" </w:instrText>
      </w:r>
      <w:r>
        <w:fldChar w:fldCharType="separate"/>
      </w:r>
      <w:r>
        <w:rPr>
          <w:rFonts w:hint="eastAsia" w:asciiTheme="minorEastAsia" w:hAnsiTheme="minorEastAsia" w:eastAsiaTheme="minorEastAsia" w:cstheme="minorEastAsia"/>
          <w:sz w:val="28"/>
          <w:szCs w:val="28"/>
        </w:rPr>
        <w:t>2.2地形地貌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_Toc3821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"_Toc12971" </w:instrText>
      </w:r>
      <w:r>
        <w:fldChar w:fldCharType="separate"/>
      </w:r>
      <w:r>
        <w:rPr>
          <w:rFonts w:hint="eastAsia" w:asciiTheme="minorEastAsia" w:hAnsiTheme="minorEastAsia" w:eastAsiaTheme="minorEastAsia" w:cstheme="minorEastAsia"/>
          <w:sz w:val="28"/>
          <w:szCs w:val="28"/>
        </w:rPr>
        <w:t>2.3气候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_Toc12971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"_Toc31775" </w:instrText>
      </w:r>
      <w:r>
        <w:fldChar w:fldCharType="separate"/>
      </w:r>
      <w:r>
        <w:rPr>
          <w:rFonts w:hint="eastAsia" w:asciiTheme="minorEastAsia" w:hAnsiTheme="minorEastAsia" w:eastAsiaTheme="minorEastAsia" w:cstheme="minorEastAsia"/>
          <w:sz w:val="28"/>
          <w:szCs w:val="28"/>
        </w:rPr>
        <w:t>2.4水文</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_Toc31775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"_Toc24108" </w:instrText>
      </w:r>
      <w:r>
        <w:fldChar w:fldCharType="separate"/>
      </w:r>
      <w:r>
        <w:rPr>
          <w:rFonts w:hint="eastAsia" w:asciiTheme="minorEastAsia" w:hAnsiTheme="minorEastAsia" w:eastAsiaTheme="minorEastAsia" w:cstheme="minorEastAsia"/>
          <w:sz w:val="28"/>
          <w:szCs w:val="28"/>
        </w:rPr>
        <w:t>2.5矿产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_Toc24108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"_Toc10102" </w:instrText>
      </w:r>
      <w:r>
        <w:fldChar w:fldCharType="separate"/>
      </w:r>
      <w:r>
        <w:rPr>
          <w:rFonts w:hint="eastAsia" w:asciiTheme="minorEastAsia" w:hAnsiTheme="minorEastAsia" w:eastAsiaTheme="minorEastAsia" w:cstheme="minorEastAsia"/>
          <w:sz w:val="28"/>
          <w:szCs w:val="28"/>
        </w:rPr>
        <w:t>2.6动植物</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_Toc10102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"_Toc15673" </w:instrText>
      </w:r>
      <w:r>
        <w:fldChar w:fldCharType="separate"/>
      </w:r>
      <w:r>
        <w:rPr>
          <w:rFonts w:hint="eastAsia" w:asciiTheme="minorEastAsia" w:hAnsiTheme="minorEastAsia" w:eastAsiaTheme="minorEastAsia" w:cstheme="minorEastAsia"/>
          <w:sz w:val="28"/>
          <w:szCs w:val="28"/>
        </w:rPr>
        <w:t>2.7九原工业园区概况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_Toc15673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"_Toc10042" </w:instrText>
      </w:r>
      <w:r>
        <w:fldChar w:fldCharType="separate"/>
      </w:r>
      <w:r>
        <w:rPr>
          <w:rFonts w:hint="eastAsia" w:asciiTheme="minorEastAsia" w:hAnsiTheme="minorEastAsia" w:eastAsiaTheme="minorEastAsia" w:cstheme="minorEastAsia"/>
          <w:sz w:val="28"/>
          <w:szCs w:val="28"/>
        </w:rPr>
        <w:t>2.7.1园区简介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_Toc10042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"_Toc9931" </w:instrText>
      </w:r>
      <w:r>
        <w:fldChar w:fldCharType="separate"/>
      </w:r>
      <w:r>
        <w:rPr>
          <w:rFonts w:hint="eastAsia" w:asciiTheme="minorEastAsia" w:hAnsiTheme="minorEastAsia" w:eastAsiaTheme="minorEastAsia" w:cstheme="minorEastAsia"/>
          <w:sz w:val="28"/>
          <w:szCs w:val="28"/>
        </w:rPr>
        <w:t>2.7.2园区企业排污情况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_Toc9931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"_Toc28938" </w:instrText>
      </w:r>
      <w:r>
        <w:fldChar w:fldCharType="separate"/>
      </w:r>
      <w:r>
        <w:rPr>
          <w:rFonts w:hint="eastAsia" w:asciiTheme="minorEastAsia" w:hAnsiTheme="minorEastAsia" w:eastAsiaTheme="minorEastAsia" w:cstheme="minorEastAsia"/>
          <w:sz w:val="28"/>
          <w:szCs w:val="28"/>
          <w:lang w:val="en-US"/>
        </w:rPr>
        <w:t>3.</w:t>
      </w:r>
      <w:r>
        <w:rPr>
          <w:rFonts w:hint="eastAsia" w:asciiTheme="minorEastAsia" w:hAnsiTheme="minorEastAsia" w:eastAsiaTheme="minorEastAsia" w:cstheme="minorEastAsia"/>
          <w:sz w:val="28"/>
          <w:szCs w:val="28"/>
        </w:rPr>
        <w:t>九原区环境质量现状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_Toc28938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"_Toc29289" </w:instrText>
      </w:r>
      <w:r>
        <w:fldChar w:fldCharType="separate"/>
      </w:r>
      <w:r>
        <w:rPr>
          <w:rFonts w:hint="eastAsia" w:asciiTheme="minorEastAsia" w:hAnsiTheme="minorEastAsia" w:eastAsiaTheme="minorEastAsia" w:cstheme="minorEastAsia"/>
          <w:sz w:val="28"/>
          <w:szCs w:val="28"/>
          <w:lang w:val="en-US"/>
        </w:rPr>
        <w:t>3.1环境空气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_Toc29289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"_Toc23853" </w:instrText>
      </w:r>
      <w:r>
        <w:fldChar w:fldCharType="separate"/>
      </w:r>
      <w:r>
        <w:rPr>
          <w:rFonts w:hint="eastAsia" w:asciiTheme="minorEastAsia" w:hAnsiTheme="minorEastAsia" w:eastAsiaTheme="minorEastAsia" w:cstheme="minorEastAsia"/>
          <w:sz w:val="28"/>
          <w:szCs w:val="28"/>
          <w:lang w:val="en-US"/>
        </w:rPr>
        <w:t>3.2沙尘天气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"_Toc25259" </w:instrText>
      </w:r>
      <w:r>
        <w:fldChar w:fldCharType="separate"/>
      </w:r>
      <w:r>
        <w:rPr>
          <w:rFonts w:hint="eastAsia" w:asciiTheme="minorEastAsia" w:hAnsiTheme="minorEastAsia" w:eastAsiaTheme="minorEastAsia" w:cstheme="minorEastAsia"/>
          <w:sz w:val="28"/>
          <w:szCs w:val="28"/>
          <w:lang w:val="en-US"/>
        </w:rPr>
        <w:t>3.3降水</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_Toc25259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"_Toc2434" </w:instrText>
      </w:r>
      <w:r>
        <w:fldChar w:fldCharType="separate"/>
      </w:r>
      <w:r>
        <w:rPr>
          <w:rFonts w:hint="eastAsia" w:asciiTheme="minorEastAsia" w:hAnsiTheme="minorEastAsia" w:eastAsiaTheme="minorEastAsia" w:cstheme="minorEastAsia"/>
          <w:sz w:val="28"/>
          <w:szCs w:val="28"/>
          <w:lang w:val="en-US"/>
        </w:rPr>
        <w:t>3.4地表水</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"_Toc5370" </w:instrText>
      </w:r>
      <w:r>
        <w:fldChar w:fldCharType="separate"/>
      </w:r>
      <w:r>
        <w:rPr>
          <w:rFonts w:hint="eastAsia" w:asciiTheme="minorEastAsia" w:hAnsiTheme="minorEastAsia" w:eastAsiaTheme="minorEastAsia" w:cstheme="minorEastAsia"/>
          <w:sz w:val="28"/>
          <w:szCs w:val="28"/>
          <w:lang w:val="en-US"/>
        </w:rPr>
        <w:t>3.5</w:t>
      </w:r>
      <w:r>
        <w:rPr>
          <w:rFonts w:hint="eastAsia" w:asciiTheme="minorEastAsia" w:hAnsiTheme="minorEastAsia" w:eastAsiaTheme="minorEastAsia" w:cstheme="minorEastAsia"/>
          <w:spacing w:val="-3"/>
          <w:sz w:val="28"/>
          <w:szCs w:val="28"/>
        </w:rPr>
        <w:t>地市级集中式饮用水水源地</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_Toc5370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"_Toc16586" </w:instrText>
      </w:r>
      <w:r>
        <w:fldChar w:fldCharType="separate"/>
      </w:r>
      <w:r>
        <w:rPr>
          <w:rFonts w:hint="eastAsia" w:asciiTheme="minorEastAsia" w:hAnsiTheme="minorEastAsia" w:eastAsiaTheme="minorEastAsia" w:cstheme="minorEastAsia"/>
          <w:sz w:val="28"/>
          <w:szCs w:val="28"/>
          <w:lang w:val="en-US"/>
        </w:rPr>
        <w:t>3.6土壤环境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"_Toc10278" </w:instrText>
      </w:r>
      <w:r>
        <w:fldChar w:fldCharType="separate"/>
      </w:r>
      <w:r>
        <w:rPr>
          <w:rFonts w:hint="eastAsia" w:asciiTheme="minorEastAsia" w:hAnsiTheme="minorEastAsia" w:eastAsiaTheme="minorEastAsia" w:cstheme="minorEastAsia"/>
          <w:sz w:val="28"/>
          <w:szCs w:val="28"/>
          <w:lang w:val="en-US"/>
        </w:rPr>
        <w:t>3.7城市声环境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_Toc10278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"_Toc29021" </w:instrText>
      </w:r>
      <w:r>
        <w:fldChar w:fldCharType="separate"/>
      </w:r>
      <w:r>
        <w:rPr>
          <w:rFonts w:hint="eastAsia" w:asciiTheme="minorEastAsia" w:hAnsiTheme="minorEastAsia" w:eastAsiaTheme="minorEastAsia" w:cstheme="minorEastAsia"/>
          <w:sz w:val="28"/>
          <w:szCs w:val="28"/>
          <w:lang w:val="en-US"/>
        </w:rPr>
        <w:t>3.8辐射环境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_Toc29021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"_Toc6340" </w:instrText>
      </w:r>
      <w:r>
        <w:fldChar w:fldCharType="separate"/>
      </w:r>
      <w:r>
        <w:rPr>
          <w:rFonts w:hint="eastAsia" w:asciiTheme="minorEastAsia" w:hAnsiTheme="minorEastAsia" w:eastAsiaTheme="minorEastAsia" w:cstheme="minorEastAsia"/>
          <w:sz w:val="28"/>
          <w:szCs w:val="28"/>
          <w:lang w:val="en-US"/>
        </w:rPr>
        <w:t>4</w:t>
      </w:r>
      <w:r>
        <w:rPr>
          <w:rFonts w:hint="eastAsia" w:asciiTheme="minorEastAsia" w:hAnsiTheme="minorEastAsia" w:eastAsiaTheme="minorEastAsia" w:cstheme="minorEastAsia"/>
          <w:sz w:val="28"/>
          <w:szCs w:val="28"/>
        </w:rPr>
        <w:t>.九原区主要环境突发事故及风险管理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_Toc6340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"_Toc22166" </w:instrText>
      </w:r>
      <w:r>
        <w:fldChar w:fldCharType="separate"/>
      </w:r>
      <w:r>
        <w:rPr>
          <w:rFonts w:hint="eastAsia" w:asciiTheme="minorEastAsia" w:hAnsiTheme="minorEastAsia" w:eastAsiaTheme="minorEastAsia" w:cstheme="minorEastAsia"/>
          <w:sz w:val="28"/>
          <w:szCs w:val="28"/>
          <w:lang w:val="en-US"/>
        </w:rPr>
        <w:t>4.1物质风险识别</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_Toc22166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"_Toc2427" </w:instrText>
      </w:r>
      <w:r>
        <w:fldChar w:fldCharType="separate"/>
      </w:r>
      <w:r>
        <w:rPr>
          <w:rFonts w:hint="eastAsia" w:asciiTheme="minorEastAsia" w:hAnsiTheme="minorEastAsia" w:eastAsiaTheme="minorEastAsia" w:cstheme="minorEastAsia"/>
          <w:sz w:val="28"/>
          <w:szCs w:val="28"/>
          <w:lang w:val="en-US"/>
        </w:rPr>
        <w:t>4.2重大环境风险源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_Toc2427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"_Toc21102" </w:instrText>
      </w:r>
      <w:r>
        <w:fldChar w:fldCharType="separate"/>
      </w:r>
      <w:r>
        <w:rPr>
          <w:rFonts w:hint="eastAsia" w:asciiTheme="minorEastAsia" w:hAnsiTheme="minorEastAsia" w:eastAsiaTheme="minorEastAsia" w:cstheme="minorEastAsia"/>
          <w:sz w:val="28"/>
          <w:szCs w:val="28"/>
          <w:lang w:val="en-US"/>
        </w:rPr>
        <w:t>4.3突发环境事件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_Toc21102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"_Toc8480" </w:instrText>
      </w:r>
      <w:r>
        <w:fldChar w:fldCharType="separate"/>
      </w:r>
      <w:r>
        <w:rPr>
          <w:rFonts w:hint="eastAsia" w:asciiTheme="minorEastAsia" w:hAnsiTheme="minorEastAsia" w:eastAsiaTheme="minorEastAsia" w:cstheme="minorEastAsia"/>
          <w:sz w:val="28"/>
          <w:szCs w:val="28"/>
          <w:lang w:val="en-US"/>
        </w:rPr>
        <w:t>4.4扩散途径识别</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_Toc8480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"_Toc4049" </w:instrText>
      </w:r>
      <w:r>
        <w:fldChar w:fldCharType="separate"/>
      </w:r>
      <w:r>
        <w:rPr>
          <w:rFonts w:hint="eastAsia" w:asciiTheme="minorEastAsia" w:hAnsiTheme="minorEastAsia" w:eastAsiaTheme="minorEastAsia" w:cstheme="minorEastAsia"/>
          <w:sz w:val="28"/>
          <w:szCs w:val="28"/>
          <w:lang w:val="en-US"/>
        </w:rPr>
        <w:t>4.5易燃易爆物质火灾爆炸事故影响分析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_Toc4049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"_Toc7890" </w:instrText>
      </w:r>
      <w:r>
        <w:fldChar w:fldCharType="separate"/>
      </w:r>
      <w:r>
        <w:rPr>
          <w:rFonts w:hint="eastAsia" w:asciiTheme="minorEastAsia" w:hAnsiTheme="minorEastAsia" w:eastAsiaTheme="minorEastAsia" w:cstheme="minorEastAsia"/>
          <w:sz w:val="28"/>
          <w:szCs w:val="28"/>
        </w:rPr>
        <w:t>4.5.1预测模式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_Toc7890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"_Toc26497" </w:instrText>
      </w:r>
      <w:r>
        <w:fldChar w:fldCharType="separate"/>
      </w:r>
      <w:r>
        <w:rPr>
          <w:rFonts w:hint="eastAsia" w:asciiTheme="minorEastAsia" w:hAnsiTheme="minorEastAsia" w:eastAsiaTheme="minorEastAsia" w:cstheme="minorEastAsia"/>
          <w:sz w:val="28"/>
          <w:szCs w:val="28"/>
        </w:rPr>
        <w:t>4.5.2事故评价标准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_Toc26497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"_Toc22417" </w:instrText>
      </w:r>
      <w:r>
        <w:fldChar w:fldCharType="separate"/>
      </w:r>
      <w:r>
        <w:rPr>
          <w:rFonts w:hint="eastAsia" w:asciiTheme="minorEastAsia" w:hAnsiTheme="minorEastAsia" w:eastAsiaTheme="minorEastAsia" w:cstheme="minorEastAsia"/>
          <w:sz w:val="28"/>
          <w:szCs w:val="28"/>
          <w:lang w:val="en-US"/>
        </w:rPr>
        <w:t>4.6事故废水的排放与处理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_Toc22417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"_Toc26489" </w:instrText>
      </w:r>
      <w:r>
        <w:fldChar w:fldCharType="separate"/>
      </w:r>
      <w:r>
        <w:rPr>
          <w:rFonts w:hint="eastAsia" w:asciiTheme="minorEastAsia" w:hAnsiTheme="minorEastAsia" w:eastAsiaTheme="minorEastAsia" w:cstheme="minorEastAsia"/>
          <w:sz w:val="28"/>
          <w:szCs w:val="28"/>
          <w:lang w:val="en-US"/>
        </w:rPr>
        <w:t>4.7环境风险管理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_Toc26489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"_Toc7205" </w:instrText>
      </w:r>
      <w:r>
        <w:fldChar w:fldCharType="separate"/>
      </w:r>
      <w:r>
        <w:rPr>
          <w:rFonts w:hint="eastAsia" w:asciiTheme="minorEastAsia" w:hAnsiTheme="minorEastAsia" w:eastAsiaTheme="minorEastAsia" w:cstheme="minorEastAsia"/>
          <w:sz w:val="28"/>
          <w:szCs w:val="28"/>
        </w:rPr>
        <w:t>4.7.1强化企业风险源管理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_Toc7205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"_Toc742" </w:instrText>
      </w:r>
      <w:r>
        <w:fldChar w:fldCharType="separate"/>
      </w:r>
      <w:r>
        <w:rPr>
          <w:rFonts w:hint="eastAsia" w:asciiTheme="minorEastAsia" w:hAnsiTheme="minorEastAsia" w:eastAsiaTheme="minorEastAsia" w:cstheme="minorEastAsia"/>
          <w:sz w:val="28"/>
          <w:szCs w:val="28"/>
        </w:rPr>
        <w:t>4.7.2加强企业安全风险防范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"_Toc27269" </w:instrText>
      </w:r>
      <w:r>
        <w:fldChar w:fldCharType="separate"/>
      </w:r>
      <w:r>
        <w:rPr>
          <w:rFonts w:hint="eastAsia" w:asciiTheme="minorEastAsia" w:hAnsiTheme="minorEastAsia" w:eastAsiaTheme="minorEastAsia" w:cstheme="minorEastAsia"/>
          <w:sz w:val="28"/>
          <w:szCs w:val="28"/>
        </w:rPr>
        <w:t>4.7.3建区域环境风险联防联控机制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_Toc27269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"_Toc8564" </w:instrText>
      </w:r>
      <w:r>
        <w:fldChar w:fldCharType="separate"/>
      </w:r>
      <w:r>
        <w:rPr>
          <w:rFonts w:hint="eastAsia" w:asciiTheme="minorEastAsia" w:hAnsiTheme="minorEastAsia" w:eastAsiaTheme="minorEastAsia" w:cstheme="minorEastAsia"/>
          <w:sz w:val="28"/>
          <w:szCs w:val="28"/>
        </w:rPr>
        <w:t>4.7.4强化危险品运输管理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_Toc8564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pos="3200"/>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"_Toc12021" </w:instrText>
      </w:r>
      <w:r>
        <w:fldChar w:fldCharType="separate"/>
      </w:r>
      <w:r>
        <w:rPr>
          <w:rFonts w:hint="eastAsia" w:asciiTheme="minorEastAsia" w:hAnsiTheme="minorEastAsia" w:eastAsiaTheme="minorEastAsia" w:cstheme="minorEastAsia"/>
          <w:sz w:val="28"/>
          <w:szCs w:val="28"/>
        </w:rPr>
        <w:t>4.7.5</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加强地下水环境风险防范措施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_Toc12021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"_Toc15477" </w:instrText>
      </w:r>
      <w:r>
        <w:fldChar w:fldCharType="separate"/>
      </w:r>
      <w:r>
        <w:rPr>
          <w:rFonts w:hint="eastAsia" w:asciiTheme="minorEastAsia" w:hAnsiTheme="minorEastAsia" w:eastAsiaTheme="minorEastAsia" w:cstheme="minorEastAsia"/>
          <w:sz w:val="28"/>
          <w:szCs w:val="28"/>
          <w:lang w:val="en-US"/>
        </w:rPr>
        <w:t>5</w:t>
      </w:r>
      <w:r>
        <w:rPr>
          <w:rFonts w:hint="eastAsia" w:asciiTheme="minorEastAsia" w:hAnsiTheme="minorEastAsia" w:eastAsiaTheme="minorEastAsia" w:cstheme="minorEastAsia"/>
          <w:sz w:val="28"/>
          <w:szCs w:val="28"/>
        </w:rPr>
        <w:t>.九原区重污染天气应对措施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_Toc15477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"_Toc19225" </w:instrText>
      </w:r>
      <w:r>
        <w:fldChar w:fldCharType="separate"/>
      </w:r>
      <w:r>
        <w:rPr>
          <w:rFonts w:hint="eastAsia" w:asciiTheme="minorEastAsia" w:hAnsiTheme="minorEastAsia" w:eastAsiaTheme="minorEastAsia" w:cstheme="minorEastAsia"/>
          <w:sz w:val="28"/>
          <w:szCs w:val="28"/>
          <w:lang w:val="en-US"/>
        </w:rPr>
        <w:t>5.1</w:t>
      </w:r>
      <w:r>
        <w:rPr>
          <w:rFonts w:hint="eastAsia" w:asciiTheme="minorEastAsia" w:hAnsiTheme="minorEastAsia" w:eastAsiaTheme="minorEastAsia" w:cstheme="minorEastAsia"/>
          <w:sz w:val="28"/>
          <w:szCs w:val="28"/>
        </w:rPr>
        <w:t>预警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_Toc19225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"_Toc11829" </w:instrText>
      </w:r>
      <w:r>
        <w:fldChar w:fldCharType="separate"/>
      </w:r>
      <w:r>
        <w:rPr>
          <w:rFonts w:hint="eastAsia" w:asciiTheme="minorEastAsia" w:hAnsiTheme="minorEastAsia" w:eastAsiaTheme="minorEastAsia" w:cstheme="minorEastAsia"/>
          <w:sz w:val="28"/>
          <w:szCs w:val="28"/>
          <w:lang w:val="en-US"/>
        </w:rPr>
        <w:t>5.1.</w:t>
      </w:r>
      <w:r>
        <w:rPr>
          <w:rFonts w:hint="eastAsia" w:asciiTheme="minorEastAsia" w:hAnsiTheme="minorEastAsia" w:eastAsiaTheme="minorEastAsia" w:cstheme="minorEastAsia"/>
          <w:sz w:val="28"/>
          <w:szCs w:val="28"/>
        </w:rPr>
        <w:t>1预警分级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_Toc11829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"_Toc31351" </w:instrText>
      </w:r>
      <w:r>
        <w:fldChar w:fldCharType="separate"/>
      </w:r>
      <w:r>
        <w:rPr>
          <w:rFonts w:hint="eastAsia" w:asciiTheme="minorEastAsia" w:hAnsiTheme="minorEastAsia" w:eastAsiaTheme="minorEastAsia" w:cstheme="minorEastAsia"/>
          <w:sz w:val="28"/>
          <w:szCs w:val="28"/>
          <w:lang w:val="en-US"/>
        </w:rPr>
        <w:t>5.1.</w:t>
      </w:r>
      <w:r>
        <w:rPr>
          <w:rFonts w:hint="eastAsia" w:asciiTheme="minorEastAsia" w:hAnsiTheme="minorEastAsia" w:eastAsiaTheme="minorEastAsia" w:cstheme="minorEastAsia"/>
          <w:sz w:val="28"/>
          <w:szCs w:val="28"/>
        </w:rPr>
        <w:t>2预警会商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_Toc31351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"_Toc3296" </w:instrText>
      </w:r>
      <w:r>
        <w:fldChar w:fldCharType="separate"/>
      </w:r>
      <w:r>
        <w:rPr>
          <w:rFonts w:hint="eastAsia" w:asciiTheme="minorEastAsia" w:hAnsiTheme="minorEastAsia" w:eastAsiaTheme="minorEastAsia" w:cstheme="minorEastAsia"/>
          <w:sz w:val="28"/>
          <w:szCs w:val="28"/>
          <w:lang w:val="en-US"/>
        </w:rPr>
        <w:t>5.1</w:t>
      </w:r>
      <w:r>
        <w:rPr>
          <w:rFonts w:hint="eastAsia" w:asciiTheme="minorEastAsia" w:hAnsiTheme="minorEastAsia" w:eastAsiaTheme="minorEastAsia" w:cstheme="minorEastAsia"/>
          <w:sz w:val="28"/>
          <w:szCs w:val="28"/>
        </w:rPr>
        <w:t>.3预警发布与解除</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_Toc3296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"_Toc10309" </w:instrText>
      </w:r>
      <w:r>
        <w:fldChar w:fldCharType="separate"/>
      </w:r>
      <w:r>
        <w:rPr>
          <w:rFonts w:hint="eastAsia" w:asciiTheme="minorEastAsia" w:hAnsiTheme="minorEastAsia" w:eastAsiaTheme="minorEastAsia" w:cstheme="minorEastAsia"/>
          <w:sz w:val="28"/>
          <w:szCs w:val="28"/>
          <w:lang w:val="en-US"/>
        </w:rPr>
        <w:t>5.2</w:t>
      </w:r>
      <w:r>
        <w:rPr>
          <w:rFonts w:hint="eastAsia" w:asciiTheme="minorEastAsia" w:hAnsiTheme="minorEastAsia" w:eastAsiaTheme="minorEastAsia" w:cstheme="minorEastAsia"/>
          <w:sz w:val="28"/>
          <w:szCs w:val="28"/>
        </w:rPr>
        <w:t>应急响应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_Toc10309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"_Toc30119" </w:instrText>
      </w:r>
      <w: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lang w:val="en-US"/>
        </w:rPr>
        <w:t>2.</w:t>
      </w:r>
      <w:r>
        <w:rPr>
          <w:rFonts w:hint="eastAsia" w:asciiTheme="minorEastAsia" w:hAnsiTheme="minorEastAsia" w:eastAsiaTheme="minorEastAsia" w:cstheme="minorEastAsia"/>
          <w:sz w:val="28"/>
          <w:szCs w:val="28"/>
        </w:rPr>
        <w:t>1应急响应分级及内容</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_Toc30119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"_Toc10361" </w:instrText>
      </w:r>
      <w: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lang w:val="en-US"/>
        </w:rPr>
        <w:t>2.</w:t>
      </w:r>
      <w:r>
        <w:rPr>
          <w:rFonts w:hint="eastAsia" w:asciiTheme="minorEastAsia" w:hAnsiTheme="minorEastAsia" w:eastAsiaTheme="minorEastAsia" w:cstheme="minorEastAsia"/>
          <w:sz w:val="28"/>
          <w:szCs w:val="28"/>
        </w:rPr>
        <w:t>2应急响应启动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_Toc10361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"_Toc4620" </w:instrText>
      </w:r>
      <w:r>
        <w:fldChar w:fldCharType="separate"/>
      </w:r>
      <w:r>
        <w:rPr>
          <w:rFonts w:hint="eastAsia" w:asciiTheme="minorEastAsia" w:hAnsiTheme="minorEastAsia" w:eastAsiaTheme="minorEastAsia" w:cstheme="minorEastAsia"/>
          <w:sz w:val="28"/>
          <w:szCs w:val="28"/>
          <w:lang w:val="en-US"/>
        </w:rPr>
        <w:t>5.2.</w:t>
      </w:r>
      <w:r>
        <w:rPr>
          <w:rFonts w:hint="eastAsia" w:asciiTheme="minorEastAsia" w:hAnsiTheme="minorEastAsia" w:eastAsiaTheme="minorEastAsia" w:cstheme="minorEastAsia"/>
          <w:sz w:val="28"/>
          <w:szCs w:val="28"/>
        </w:rPr>
        <w:t>3应急响应措施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_Toc4620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"_Toc5741" </w:instrText>
      </w:r>
      <w:r>
        <w:fldChar w:fldCharType="separate"/>
      </w:r>
      <w:r>
        <w:rPr>
          <w:rFonts w:hint="eastAsia" w:asciiTheme="minorEastAsia" w:hAnsiTheme="minorEastAsia" w:eastAsiaTheme="minorEastAsia" w:cstheme="minorEastAsia"/>
          <w:sz w:val="28"/>
          <w:szCs w:val="28"/>
        </w:rPr>
        <w:t>5.2</w:t>
      </w:r>
      <w:r>
        <w:rPr>
          <w:rFonts w:hint="eastAsia" w:asciiTheme="minorEastAsia" w:hAnsiTheme="minorEastAsia" w:eastAsiaTheme="minorEastAsia" w:cstheme="minorEastAsia"/>
          <w:sz w:val="28"/>
          <w:szCs w:val="28"/>
          <w:lang w:val="en-US"/>
        </w:rPr>
        <w:t>.4</w:t>
      </w:r>
      <w:r>
        <w:rPr>
          <w:rFonts w:hint="eastAsia" w:asciiTheme="minorEastAsia" w:hAnsiTheme="minorEastAsia" w:eastAsiaTheme="minorEastAsia" w:cstheme="minorEastAsia"/>
          <w:sz w:val="28"/>
          <w:szCs w:val="28"/>
        </w:rPr>
        <w:t>应急联动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_Toc5741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"_Toc12402" </w:instrText>
      </w:r>
      <w: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lang w:val="en-US"/>
        </w:rPr>
        <w:t>2.</w:t>
      </w:r>
      <w:r>
        <w:rPr>
          <w:rFonts w:hint="eastAsia" w:asciiTheme="minorEastAsia" w:hAnsiTheme="minorEastAsia" w:eastAsiaTheme="minorEastAsia" w:cstheme="minorEastAsia"/>
          <w:sz w:val="28"/>
          <w:szCs w:val="28"/>
        </w:rPr>
        <w:t>5应急响应终止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_Toc12402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"_Toc28056" </w:instrText>
      </w:r>
      <w:r>
        <w:fldChar w:fldCharType="separate"/>
      </w:r>
      <w:r>
        <w:rPr>
          <w:rFonts w:hint="eastAsia" w:asciiTheme="minorEastAsia" w:hAnsiTheme="minorEastAsia" w:eastAsiaTheme="minorEastAsia" w:cstheme="minorEastAsia"/>
          <w:sz w:val="28"/>
          <w:szCs w:val="28"/>
          <w:lang w:val="en-US"/>
        </w:rPr>
        <w:t>6</w:t>
      </w:r>
      <w:r>
        <w:rPr>
          <w:rFonts w:hint="eastAsia" w:asciiTheme="minorEastAsia" w:hAnsiTheme="minorEastAsia" w:eastAsiaTheme="minorEastAsia" w:cstheme="minorEastAsia"/>
          <w:sz w:val="28"/>
          <w:szCs w:val="28"/>
        </w:rPr>
        <w:t>.组织指挥体系与职责</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_Toc28056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"_Toc21106" </w:instrText>
      </w:r>
      <w:r>
        <w:fldChar w:fldCharType="separate"/>
      </w:r>
      <w:r>
        <w:rPr>
          <w:rFonts w:hint="eastAsia" w:asciiTheme="minorEastAsia" w:hAnsiTheme="minorEastAsia" w:eastAsiaTheme="minorEastAsia" w:cstheme="minorEastAsia"/>
          <w:sz w:val="28"/>
          <w:szCs w:val="28"/>
          <w:lang w:val="en-US"/>
        </w:rPr>
        <w:t>6.1组织体系</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_Toc21106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"_Toc21810" </w:instrText>
      </w:r>
      <w:r>
        <w:fldChar w:fldCharType="separate"/>
      </w:r>
      <w:r>
        <w:rPr>
          <w:rFonts w:hint="eastAsia" w:asciiTheme="minorEastAsia" w:hAnsiTheme="minorEastAsia" w:eastAsiaTheme="minorEastAsia" w:cstheme="minorEastAsia"/>
          <w:sz w:val="28"/>
          <w:szCs w:val="28"/>
        </w:rPr>
        <w:t>6.2应急领导机构和职责</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_Toc21810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"_Toc26235" </w:instrText>
      </w:r>
      <w:r>
        <w:fldChar w:fldCharType="separate"/>
      </w:r>
      <w:r>
        <w:rPr>
          <w:rFonts w:hint="eastAsia" w:asciiTheme="minorEastAsia" w:hAnsiTheme="minorEastAsia" w:eastAsiaTheme="minorEastAsia" w:cstheme="minorEastAsia"/>
          <w:sz w:val="28"/>
          <w:szCs w:val="28"/>
        </w:rPr>
        <w:t>6.2.1九原区突发环境事件专项应急指挥部及职责</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_Toc26235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"_Toc7603" </w:instrText>
      </w:r>
      <w:r>
        <w:fldChar w:fldCharType="separate"/>
      </w:r>
      <w:r>
        <w:rPr>
          <w:rFonts w:hint="eastAsia" w:asciiTheme="minorEastAsia" w:hAnsiTheme="minorEastAsia" w:eastAsiaTheme="minorEastAsia" w:cstheme="minorEastAsia"/>
          <w:sz w:val="28"/>
          <w:szCs w:val="28"/>
        </w:rPr>
        <w:t>6.2.2九原区突发环境事件专项应急指挥部办公室及职责</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_Toc7603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"_Toc20421" </w:instrText>
      </w:r>
      <w:r>
        <w:fldChar w:fldCharType="separate"/>
      </w:r>
      <w:r>
        <w:rPr>
          <w:rFonts w:hint="eastAsia" w:asciiTheme="minorEastAsia" w:hAnsiTheme="minorEastAsia" w:eastAsiaTheme="minorEastAsia" w:cstheme="minorEastAsia"/>
          <w:sz w:val="28"/>
          <w:szCs w:val="28"/>
        </w:rPr>
        <w:t>6.2.3九原区突发环境事件专项应急指挥部成员单位及职责</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_Toc20421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"_Toc10126" </w:instrText>
      </w:r>
      <w:r>
        <w:fldChar w:fldCharType="separate"/>
      </w:r>
      <w:r>
        <w:rPr>
          <w:rFonts w:hint="eastAsia" w:asciiTheme="minorEastAsia" w:hAnsiTheme="minorEastAsia" w:eastAsiaTheme="minorEastAsia" w:cstheme="minorEastAsia"/>
          <w:sz w:val="28"/>
          <w:szCs w:val="28"/>
        </w:rPr>
        <w:t>6.3现场应急救援指挥部分工及职责</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_Toc10126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"_Toc13993" </w:instrText>
      </w:r>
      <w:r>
        <w:fldChar w:fldCharType="separate"/>
      </w:r>
      <w:r>
        <w:rPr>
          <w:rFonts w:hint="eastAsia" w:asciiTheme="minorEastAsia" w:hAnsiTheme="minorEastAsia" w:eastAsiaTheme="minorEastAsia" w:cstheme="minorEastAsia"/>
          <w:sz w:val="28"/>
          <w:szCs w:val="28"/>
        </w:rPr>
        <w:t>7.监测预警和信息报告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_Toc13993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"_Toc25760" </w:instrText>
      </w:r>
      <w:r>
        <w:fldChar w:fldCharType="separate"/>
      </w:r>
      <w:r>
        <w:rPr>
          <w:rFonts w:hint="eastAsia" w:asciiTheme="minorEastAsia" w:hAnsiTheme="minorEastAsia" w:eastAsiaTheme="minorEastAsia" w:cstheme="minorEastAsia"/>
          <w:sz w:val="28"/>
          <w:szCs w:val="28"/>
        </w:rPr>
        <w:t>7.1预防</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_Toc25760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"_Toc11476" </w:instrText>
      </w:r>
      <w:r>
        <w:fldChar w:fldCharType="separate"/>
      </w:r>
      <w:r>
        <w:rPr>
          <w:rFonts w:hint="eastAsia" w:asciiTheme="minorEastAsia" w:hAnsiTheme="minorEastAsia" w:eastAsiaTheme="minorEastAsia" w:cstheme="minorEastAsia"/>
          <w:sz w:val="28"/>
          <w:szCs w:val="28"/>
        </w:rPr>
        <w:t>7.2监测与风险分析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_Toc11476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"_Toc29216" </w:instrText>
      </w:r>
      <w:r>
        <w:fldChar w:fldCharType="separate"/>
      </w:r>
      <w:r>
        <w:rPr>
          <w:rFonts w:hint="eastAsia" w:asciiTheme="minorEastAsia" w:hAnsiTheme="minorEastAsia" w:eastAsiaTheme="minorEastAsia" w:cstheme="minorEastAsia"/>
          <w:sz w:val="28"/>
          <w:szCs w:val="28"/>
        </w:rPr>
        <w:t>7.3预测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_Toc29216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"_Toc19439" </w:instrText>
      </w:r>
      <w:r>
        <w:fldChar w:fldCharType="separate"/>
      </w:r>
      <w:r>
        <w:rPr>
          <w:rFonts w:hint="eastAsia" w:asciiTheme="minorEastAsia" w:hAnsiTheme="minorEastAsia" w:eastAsiaTheme="minorEastAsia" w:cstheme="minorEastAsia"/>
          <w:sz w:val="28"/>
          <w:szCs w:val="28"/>
        </w:rPr>
        <w:t>7.4预警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_Toc19439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"_Toc30493" </w:instrText>
      </w:r>
      <w:r>
        <w:fldChar w:fldCharType="separate"/>
      </w:r>
      <w:r>
        <w:rPr>
          <w:rFonts w:hint="eastAsia" w:asciiTheme="minorEastAsia" w:hAnsiTheme="minorEastAsia" w:eastAsiaTheme="minorEastAsia" w:cstheme="minorEastAsia"/>
          <w:sz w:val="28"/>
          <w:szCs w:val="28"/>
          <w:lang w:val="en-US"/>
        </w:rPr>
        <w:t>7</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rPr>
        <w:t>4</w:t>
      </w:r>
      <w:r>
        <w:rPr>
          <w:rFonts w:hint="eastAsia" w:asciiTheme="minorEastAsia" w:hAnsiTheme="minorEastAsia" w:eastAsiaTheme="minorEastAsia" w:cstheme="minorEastAsia"/>
          <w:sz w:val="28"/>
          <w:szCs w:val="28"/>
        </w:rPr>
        <w:t>.1预警分级和确定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_Toc30493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"_Toc27315" </w:instrText>
      </w:r>
      <w:r>
        <w:fldChar w:fldCharType="separate"/>
      </w:r>
      <w:r>
        <w:rPr>
          <w:rFonts w:hint="eastAsia" w:asciiTheme="minorEastAsia" w:hAnsiTheme="minorEastAsia" w:eastAsiaTheme="minorEastAsia" w:cstheme="minorEastAsia"/>
          <w:sz w:val="28"/>
          <w:szCs w:val="28"/>
        </w:rPr>
        <w:t>7.4.</w:t>
      </w:r>
      <w:r>
        <w:rPr>
          <w:rFonts w:hint="eastAsia" w:asciiTheme="minorEastAsia" w:hAnsiTheme="minorEastAsia" w:eastAsiaTheme="minorEastAsia" w:cstheme="minorEastAsia"/>
          <w:sz w:val="28"/>
          <w:szCs w:val="28"/>
          <w:lang w:val="en-US"/>
        </w:rPr>
        <w:t>2</w:t>
      </w:r>
      <w:r>
        <w:rPr>
          <w:rFonts w:hint="eastAsia" w:asciiTheme="minorEastAsia" w:hAnsiTheme="minorEastAsia" w:eastAsiaTheme="minorEastAsia" w:cstheme="minorEastAsia"/>
          <w:sz w:val="28"/>
          <w:szCs w:val="28"/>
        </w:rPr>
        <w:t>预警发布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_Toc27315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"_Toc5060" </w:instrText>
      </w:r>
      <w:r>
        <w:fldChar w:fldCharType="separate"/>
      </w:r>
      <w:r>
        <w:rPr>
          <w:rFonts w:hint="eastAsia" w:asciiTheme="minorEastAsia" w:hAnsiTheme="minorEastAsia" w:eastAsiaTheme="minorEastAsia" w:cstheme="minorEastAsia"/>
          <w:sz w:val="28"/>
          <w:szCs w:val="28"/>
        </w:rPr>
        <w:t>7.4.</w:t>
      </w:r>
      <w:r>
        <w:rPr>
          <w:rFonts w:hint="eastAsia" w:asciiTheme="minorEastAsia" w:hAnsiTheme="minorEastAsia" w:eastAsiaTheme="minorEastAsia" w:cstheme="minorEastAsia"/>
          <w:sz w:val="28"/>
          <w:szCs w:val="28"/>
          <w:lang w:val="en-US"/>
        </w:rPr>
        <w:t>3</w:t>
      </w:r>
      <w:r>
        <w:rPr>
          <w:rFonts w:hint="eastAsia" w:asciiTheme="minorEastAsia" w:hAnsiTheme="minorEastAsia" w:eastAsiaTheme="minorEastAsia" w:cstheme="minorEastAsia"/>
          <w:sz w:val="28"/>
          <w:szCs w:val="28"/>
        </w:rPr>
        <w:t>预警响应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_Toc5060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"_Toc9095" </w:instrText>
      </w:r>
      <w:r>
        <w:fldChar w:fldCharType="separate"/>
      </w:r>
      <w:r>
        <w:rPr>
          <w:rFonts w:hint="eastAsia" w:asciiTheme="minorEastAsia" w:hAnsiTheme="minorEastAsia" w:eastAsiaTheme="minorEastAsia" w:cstheme="minorEastAsia"/>
          <w:sz w:val="28"/>
          <w:szCs w:val="28"/>
        </w:rPr>
        <w:t>7.4.</w:t>
      </w:r>
      <w:r>
        <w:rPr>
          <w:rFonts w:hint="eastAsia" w:asciiTheme="minorEastAsia" w:hAnsiTheme="minorEastAsia" w:eastAsiaTheme="minorEastAsia" w:cstheme="minorEastAsia"/>
          <w:sz w:val="28"/>
          <w:szCs w:val="28"/>
          <w:lang w:val="en-US"/>
        </w:rPr>
        <w:t>4</w:t>
      </w:r>
      <w:r>
        <w:rPr>
          <w:rFonts w:hint="eastAsia" w:asciiTheme="minorEastAsia" w:hAnsiTheme="minorEastAsia" w:eastAsiaTheme="minorEastAsia" w:cstheme="minorEastAsia"/>
          <w:sz w:val="28"/>
          <w:szCs w:val="28"/>
        </w:rPr>
        <w:t>预警行动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_Toc9095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"_Toc20489" </w:instrText>
      </w:r>
      <w:r>
        <w:fldChar w:fldCharType="separate"/>
      </w:r>
      <w:r>
        <w:rPr>
          <w:rFonts w:hint="eastAsia" w:asciiTheme="minorEastAsia" w:hAnsiTheme="minorEastAsia" w:eastAsiaTheme="minorEastAsia" w:cstheme="minorEastAsia"/>
          <w:sz w:val="28"/>
          <w:szCs w:val="28"/>
        </w:rPr>
        <w:t>7.4.</w:t>
      </w:r>
      <w:r>
        <w:rPr>
          <w:rFonts w:hint="eastAsia" w:asciiTheme="minorEastAsia" w:hAnsiTheme="minorEastAsia" w:eastAsiaTheme="minorEastAsia" w:cstheme="minorEastAsia"/>
          <w:sz w:val="28"/>
          <w:szCs w:val="28"/>
          <w:lang w:val="en-US"/>
        </w:rPr>
        <w:t>5</w:t>
      </w:r>
      <w:r>
        <w:rPr>
          <w:rFonts w:hint="eastAsia" w:asciiTheme="minorEastAsia" w:hAnsiTheme="minorEastAsia" w:eastAsiaTheme="minorEastAsia" w:cstheme="minorEastAsia"/>
          <w:sz w:val="28"/>
          <w:szCs w:val="28"/>
        </w:rPr>
        <w:t>预警变更解除</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_Toc20489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"_Toc277" </w:instrText>
      </w:r>
      <w:r>
        <w:fldChar w:fldCharType="separate"/>
      </w:r>
      <w:r>
        <w:rPr>
          <w:rFonts w:hint="eastAsia" w:asciiTheme="minorEastAsia" w:hAnsiTheme="minorEastAsia" w:eastAsiaTheme="minorEastAsia" w:cstheme="minorEastAsia"/>
          <w:sz w:val="28"/>
          <w:szCs w:val="28"/>
        </w:rPr>
        <w:t>7.5信息报告与通报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"_Toc11367" </w:instrText>
      </w:r>
      <w:r>
        <w:fldChar w:fldCharType="separate"/>
      </w:r>
      <w:r>
        <w:rPr>
          <w:rFonts w:hint="eastAsia" w:asciiTheme="minorEastAsia" w:hAnsiTheme="minorEastAsia" w:eastAsiaTheme="minorEastAsia" w:cstheme="minorEastAsia"/>
          <w:sz w:val="28"/>
          <w:szCs w:val="28"/>
        </w:rPr>
        <w:t>7.5.1信息报告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_Toc11367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"_Toc2171" </w:instrText>
      </w:r>
      <w:r>
        <w:fldChar w:fldCharType="separate"/>
      </w:r>
      <w:r>
        <w:rPr>
          <w:rFonts w:hint="eastAsia" w:asciiTheme="minorEastAsia" w:hAnsiTheme="minorEastAsia" w:eastAsiaTheme="minorEastAsia" w:cstheme="minorEastAsia"/>
          <w:sz w:val="28"/>
          <w:szCs w:val="28"/>
        </w:rPr>
        <w:t>7.5.2信息通报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"_Toc19924" </w:instrText>
      </w:r>
      <w:r>
        <w:fldChar w:fldCharType="separate"/>
      </w:r>
      <w:r>
        <w:rPr>
          <w:rFonts w:hint="eastAsia" w:asciiTheme="minorEastAsia" w:hAnsiTheme="minorEastAsia" w:eastAsiaTheme="minorEastAsia" w:cstheme="minorEastAsia"/>
          <w:sz w:val="28"/>
          <w:szCs w:val="28"/>
        </w:rPr>
        <w:t>7.5.3信息报告内容与方式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_Toc19924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"_Toc22013" </w:instrText>
      </w:r>
      <w:r>
        <w:fldChar w:fldCharType="separate"/>
      </w:r>
      <w:r>
        <w:rPr>
          <w:rFonts w:hint="eastAsia" w:asciiTheme="minorEastAsia" w:hAnsiTheme="minorEastAsia" w:eastAsiaTheme="minorEastAsia" w:cstheme="minorEastAsia"/>
          <w:sz w:val="28"/>
          <w:szCs w:val="28"/>
        </w:rPr>
        <w:t>7.5.4报告内容</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_Toc22013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"_Toc17946" </w:instrText>
      </w:r>
      <w:r>
        <w:fldChar w:fldCharType="separate"/>
      </w:r>
      <w:r>
        <w:rPr>
          <w:rFonts w:hint="eastAsia" w:asciiTheme="minorEastAsia" w:hAnsiTheme="minorEastAsia" w:eastAsiaTheme="minorEastAsia" w:cstheme="minorEastAsia"/>
          <w:sz w:val="28"/>
          <w:szCs w:val="28"/>
          <w:lang w:val="en-US"/>
        </w:rPr>
        <w:t>7.5.5</w:t>
      </w:r>
      <w:r>
        <w:rPr>
          <w:rFonts w:hint="eastAsia" w:asciiTheme="minorEastAsia" w:hAnsiTheme="minorEastAsia" w:eastAsiaTheme="minorEastAsia" w:cstheme="minorEastAsia"/>
          <w:sz w:val="28"/>
          <w:szCs w:val="28"/>
        </w:rPr>
        <w:t>报告方式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_Toc17946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"_Toc26730" </w:instrText>
      </w:r>
      <w:r>
        <w:fldChar w:fldCharType="separate"/>
      </w:r>
      <w:r>
        <w:rPr>
          <w:rFonts w:hint="eastAsia" w:asciiTheme="minorEastAsia" w:hAnsiTheme="minorEastAsia" w:eastAsiaTheme="minorEastAsia" w:cstheme="minorEastAsia"/>
          <w:sz w:val="28"/>
          <w:szCs w:val="28"/>
        </w:rPr>
        <w:t>8.应急响应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_Toc26730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"_Toc17460" </w:instrText>
      </w:r>
      <w:r>
        <w:fldChar w:fldCharType="separate"/>
      </w:r>
      <w:r>
        <w:rPr>
          <w:rFonts w:hint="eastAsia" w:asciiTheme="minorEastAsia" w:hAnsiTheme="minorEastAsia" w:eastAsiaTheme="minorEastAsia" w:cstheme="minorEastAsia"/>
          <w:sz w:val="28"/>
          <w:szCs w:val="28"/>
        </w:rPr>
        <w:t>8.1先期处置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_Toc17460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"_Toc22678" </w:instrText>
      </w:r>
      <w:r>
        <w:fldChar w:fldCharType="separate"/>
      </w:r>
      <w:r>
        <w:rPr>
          <w:rFonts w:hint="eastAsia" w:asciiTheme="minorEastAsia" w:hAnsiTheme="minorEastAsia" w:eastAsiaTheme="minorEastAsia" w:cstheme="minorEastAsia"/>
          <w:sz w:val="28"/>
          <w:szCs w:val="28"/>
        </w:rPr>
        <w:t>8.2分级响应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_Toc22678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"_Toc5220" </w:instrText>
      </w:r>
      <w:r>
        <w:fldChar w:fldCharType="separate"/>
      </w:r>
      <w:r>
        <w:rPr>
          <w:rFonts w:hint="eastAsia" w:asciiTheme="minorEastAsia" w:hAnsiTheme="minorEastAsia" w:eastAsiaTheme="minorEastAsia" w:cstheme="minorEastAsia"/>
          <w:sz w:val="28"/>
          <w:szCs w:val="28"/>
        </w:rPr>
        <w:t>8.3指挥与协调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_Toc5220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"_Toc25993" </w:instrText>
      </w:r>
      <w:r>
        <w:fldChar w:fldCharType="separate"/>
      </w:r>
      <w:r>
        <w:rPr>
          <w:rFonts w:hint="eastAsia" w:asciiTheme="minorEastAsia" w:hAnsiTheme="minorEastAsia" w:eastAsiaTheme="minorEastAsia" w:cstheme="minorEastAsia"/>
          <w:sz w:val="28"/>
          <w:szCs w:val="28"/>
          <w:lang w:val="en-US"/>
        </w:rPr>
        <w:t>8.3</w:t>
      </w:r>
      <w:r>
        <w:rPr>
          <w:rFonts w:hint="eastAsia" w:asciiTheme="minorEastAsia" w:hAnsiTheme="minorEastAsia" w:eastAsiaTheme="minorEastAsia" w:cstheme="minorEastAsia"/>
          <w:sz w:val="28"/>
          <w:szCs w:val="28"/>
        </w:rPr>
        <w:t>.1一般突发环境事件（Ⅳ级）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_Toc25993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"_Toc22041" </w:instrText>
      </w:r>
      <w:r>
        <w:fldChar w:fldCharType="separate"/>
      </w:r>
      <w:r>
        <w:rPr>
          <w:rFonts w:hint="eastAsia" w:asciiTheme="minorEastAsia" w:hAnsiTheme="minorEastAsia" w:eastAsiaTheme="minorEastAsia" w:cstheme="minorEastAsia"/>
          <w:sz w:val="28"/>
          <w:szCs w:val="28"/>
        </w:rPr>
        <w:t>8.3.</w:t>
      </w:r>
      <w:r>
        <w:rPr>
          <w:rFonts w:hint="eastAsia" w:asciiTheme="minorEastAsia" w:hAnsiTheme="minorEastAsia" w:eastAsiaTheme="minorEastAsia" w:cstheme="minorEastAsia"/>
          <w:sz w:val="28"/>
          <w:szCs w:val="28"/>
          <w:lang w:val="en-US"/>
        </w:rPr>
        <w:t>2</w:t>
      </w:r>
      <w:r>
        <w:rPr>
          <w:rFonts w:hint="eastAsia" w:asciiTheme="minorEastAsia" w:hAnsiTheme="minorEastAsia" w:eastAsiaTheme="minorEastAsia" w:cstheme="minorEastAsia"/>
          <w:sz w:val="28"/>
          <w:szCs w:val="28"/>
        </w:rPr>
        <w:t>较大突发环境事件（Ⅲ级）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_Toc22041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"_Toc17246" </w:instrText>
      </w:r>
      <w:r>
        <w:fldChar w:fldCharType="separate"/>
      </w:r>
      <w:r>
        <w:rPr>
          <w:rFonts w:hint="eastAsia" w:asciiTheme="minorEastAsia" w:hAnsiTheme="minorEastAsia" w:eastAsiaTheme="minorEastAsia" w:cstheme="minorEastAsia"/>
          <w:sz w:val="28"/>
          <w:szCs w:val="28"/>
        </w:rPr>
        <w:t>8.3.</w:t>
      </w:r>
      <w:r>
        <w:rPr>
          <w:rFonts w:hint="eastAsia" w:asciiTheme="minorEastAsia" w:hAnsiTheme="minorEastAsia" w:eastAsiaTheme="minorEastAsia" w:cstheme="minorEastAsia"/>
          <w:sz w:val="28"/>
          <w:szCs w:val="28"/>
          <w:lang w:val="en-US"/>
        </w:rPr>
        <w:t>3</w:t>
      </w:r>
      <w:r>
        <w:rPr>
          <w:rFonts w:hint="eastAsia" w:asciiTheme="minorEastAsia" w:hAnsiTheme="minorEastAsia" w:eastAsiaTheme="minorEastAsia" w:cstheme="minorEastAsia"/>
          <w:sz w:val="28"/>
          <w:szCs w:val="28"/>
        </w:rPr>
        <w:t>重大突发环境事件（Ⅱ级）: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_Toc17246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"_Toc15837" </w:instrText>
      </w:r>
      <w:r>
        <w:fldChar w:fldCharType="separate"/>
      </w:r>
      <w:r>
        <w:rPr>
          <w:rFonts w:hint="eastAsia" w:asciiTheme="minorEastAsia" w:hAnsiTheme="minorEastAsia" w:eastAsiaTheme="minorEastAsia" w:cstheme="minorEastAsia"/>
          <w:sz w:val="28"/>
          <w:szCs w:val="28"/>
        </w:rPr>
        <w:t>8.3.</w:t>
      </w:r>
      <w:r>
        <w:rPr>
          <w:rFonts w:hint="eastAsia" w:asciiTheme="minorEastAsia" w:hAnsiTheme="minorEastAsia" w:eastAsiaTheme="minorEastAsia" w:cstheme="minorEastAsia"/>
          <w:sz w:val="28"/>
          <w:szCs w:val="28"/>
          <w:lang w:val="en-US"/>
        </w:rPr>
        <w:t>4</w:t>
      </w:r>
      <w:r>
        <w:rPr>
          <w:rFonts w:hint="eastAsia" w:asciiTheme="minorEastAsia" w:hAnsiTheme="minorEastAsia" w:eastAsiaTheme="minorEastAsia" w:cstheme="minorEastAsia"/>
          <w:sz w:val="28"/>
          <w:szCs w:val="28"/>
        </w:rPr>
        <w:t>特别重大突发环境事件（Ⅰ级）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_Toc15837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"_Toc18920" </w:instrText>
      </w:r>
      <w:r>
        <w:fldChar w:fldCharType="separate"/>
      </w:r>
      <w:r>
        <w:rPr>
          <w:rFonts w:hint="eastAsia" w:asciiTheme="minorEastAsia" w:hAnsiTheme="minorEastAsia" w:eastAsiaTheme="minorEastAsia" w:cstheme="minorEastAsia"/>
          <w:sz w:val="28"/>
          <w:szCs w:val="28"/>
        </w:rPr>
        <w:t>8.4响应措施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_Toc18920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"_Toc11236" </w:instrText>
      </w:r>
      <w:r>
        <w:fldChar w:fldCharType="separate"/>
      </w:r>
      <w:r>
        <w:rPr>
          <w:rFonts w:hint="eastAsia" w:asciiTheme="minorEastAsia" w:hAnsiTheme="minorEastAsia" w:eastAsiaTheme="minorEastAsia" w:cstheme="minorEastAsia"/>
          <w:sz w:val="28"/>
          <w:szCs w:val="28"/>
        </w:rPr>
        <w:t>8.4.1现场污染处置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_Toc11236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"_Toc18826" </w:instrText>
      </w:r>
      <w:r>
        <w:fldChar w:fldCharType="separate"/>
      </w:r>
      <w:r>
        <w:rPr>
          <w:rFonts w:hint="eastAsia" w:asciiTheme="minorEastAsia" w:hAnsiTheme="minorEastAsia" w:eastAsiaTheme="minorEastAsia" w:cstheme="minorEastAsia"/>
          <w:sz w:val="28"/>
          <w:szCs w:val="28"/>
        </w:rPr>
        <w:t>8.4.2转移安置人员</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_Toc18826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"_Toc25592" </w:instrText>
      </w:r>
      <w:r>
        <w:fldChar w:fldCharType="separate"/>
      </w:r>
      <w:r>
        <w:rPr>
          <w:rFonts w:hint="eastAsia" w:asciiTheme="minorEastAsia" w:hAnsiTheme="minorEastAsia" w:eastAsiaTheme="minorEastAsia" w:cstheme="minorEastAsia"/>
          <w:sz w:val="28"/>
          <w:szCs w:val="28"/>
        </w:rPr>
        <w:t>8.4.3医学救援</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_Toc25592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"_Toc16375" </w:instrText>
      </w:r>
      <w:r>
        <w:fldChar w:fldCharType="separate"/>
      </w:r>
      <w:r>
        <w:rPr>
          <w:rFonts w:hint="eastAsia" w:asciiTheme="minorEastAsia" w:hAnsiTheme="minorEastAsia" w:eastAsiaTheme="minorEastAsia" w:cstheme="minorEastAsia"/>
          <w:sz w:val="28"/>
          <w:szCs w:val="28"/>
        </w:rPr>
        <w:t>8.4.4应急监测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_Toc16375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"_Toc22995" </w:instrText>
      </w:r>
      <w:r>
        <w:fldChar w:fldCharType="separate"/>
      </w:r>
      <w:r>
        <w:rPr>
          <w:rFonts w:hint="eastAsia" w:asciiTheme="minorEastAsia" w:hAnsiTheme="minorEastAsia" w:eastAsiaTheme="minorEastAsia" w:cstheme="minorEastAsia"/>
          <w:sz w:val="28"/>
          <w:szCs w:val="28"/>
        </w:rPr>
        <w:t>8.4.5市场监管和调控</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_Toc22995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"_Toc13223" </w:instrText>
      </w:r>
      <w:r>
        <w:fldChar w:fldCharType="separate"/>
      </w:r>
      <w:r>
        <w:rPr>
          <w:rFonts w:hint="eastAsia" w:asciiTheme="minorEastAsia" w:hAnsiTheme="minorEastAsia" w:eastAsiaTheme="minorEastAsia" w:cstheme="minorEastAsia"/>
          <w:sz w:val="28"/>
          <w:szCs w:val="28"/>
        </w:rPr>
        <w:t>8.4.6信息发布和舆论引导</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_Toc13223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"_Toc23841" </w:instrText>
      </w:r>
      <w:r>
        <w:fldChar w:fldCharType="separate"/>
      </w:r>
      <w:r>
        <w:rPr>
          <w:rFonts w:hint="eastAsia" w:asciiTheme="minorEastAsia" w:hAnsiTheme="minorEastAsia" w:eastAsiaTheme="minorEastAsia" w:cstheme="minorEastAsia"/>
          <w:sz w:val="28"/>
          <w:szCs w:val="28"/>
        </w:rPr>
        <w:t>8.4.7维护社会稳定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_Toc23841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9638"/>
        </w:tabs>
        <w:ind w:left="880"/>
        <w:rPr>
          <w:rFonts w:asciiTheme="minorEastAsia" w:hAnsiTheme="minorEastAsia" w:eastAsiaTheme="minorEastAsia" w:cstheme="minorEastAsia"/>
          <w:sz w:val="28"/>
          <w:szCs w:val="28"/>
        </w:rPr>
      </w:pPr>
      <w:r>
        <w:fldChar w:fldCharType="begin"/>
      </w:r>
      <w:r>
        <w:instrText xml:space="preserve"> HYPERLINK \l "_Toc29768" </w:instrText>
      </w:r>
      <w:r>
        <w:fldChar w:fldCharType="separate"/>
      </w:r>
      <w:r>
        <w:rPr>
          <w:rFonts w:hint="eastAsia" w:asciiTheme="minorEastAsia" w:hAnsiTheme="minorEastAsia" w:eastAsiaTheme="minorEastAsia" w:cstheme="minorEastAsia"/>
          <w:sz w:val="28"/>
          <w:szCs w:val="28"/>
        </w:rPr>
        <w:t>8.4.8国际通报和援助</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_Toc29768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"_Toc2752" </w:instrText>
      </w:r>
      <w:r>
        <w:fldChar w:fldCharType="separate"/>
      </w:r>
      <w:r>
        <w:rPr>
          <w:rFonts w:hint="eastAsia" w:asciiTheme="minorEastAsia" w:hAnsiTheme="minorEastAsia" w:eastAsiaTheme="minorEastAsia" w:cstheme="minorEastAsia"/>
          <w:sz w:val="28"/>
          <w:szCs w:val="28"/>
        </w:rPr>
        <w:t>8.5扩大响应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"_Toc12157" </w:instrText>
      </w:r>
      <w:r>
        <w:fldChar w:fldCharType="separate"/>
      </w:r>
      <w:r>
        <w:rPr>
          <w:rFonts w:hint="eastAsia" w:asciiTheme="minorEastAsia" w:hAnsiTheme="minorEastAsia" w:eastAsiaTheme="minorEastAsia" w:cstheme="minorEastAsia"/>
          <w:sz w:val="28"/>
          <w:szCs w:val="28"/>
        </w:rPr>
        <w:t>8.6安全防护</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_Toc12157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"_Toc21768" </w:instrText>
      </w:r>
      <w:r>
        <w:fldChar w:fldCharType="separate"/>
      </w:r>
      <w:r>
        <w:rPr>
          <w:rFonts w:hint="eastAsia" w:asciiTheme="minorEastAsia" w:hAnsiTheme="minorEastAsia" w:eastAsiaTheme="minorEastAsia" w:cstheme="minorEastAsia"/>
          <w:sz w:val="28"/>
          <w:szCs w:val="28"/>
        </w:rPr>
        <w:t>8.7应急联动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_Toc21768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"_Toc1174" </w:instrText>
      </w:r>
      <w:r>
        <w:fldChar w:fldCharType="separate"/>
      </w:r>
      <w:r>
        <w:rPr>
          <w:rFonts w:hint="eastAsia" w:asciiTheme="minorEastAsia" w:hAnsiTheme="minorEastAsia" w:eastAsiaTheme="minorEastAsia" w:cstheme="minorEastAsia"/>
          <w:sz w:val="28"/>
          <w:szCs w:val="28"/>
        </w:rPr>
        <w:t>8.8响应终止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"_Toc17164" </w:instrText>
      </w:r>
      <w:r>
        <w:fldChar w:fldCharType="separate"/>
      </w:r>
      <w:r>
        <w:rPr>
          <w:rFonts w:hint="eastAsia" w:asciiTheme="minorEastAsia" w:hAnsiTheme="minorEastAsia" w:eastAsiaTheme="minorEastAsia" w:cstheme="minorEastAsia"/>
          <w:sz w:val="28"/>
          <w:szCs w:val="28"/>
        </w:rPr>
        <w:t>9.后期工作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_Toc17164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"_Toc22328" </w:instrText>
      </w:r>
      <w:r>
        <w:fldChar w:fldCharType="separate"/>
      </w:r>
      <w:r>
        <w:rPr>
          <w:rFonts w:hint="eastAsia" w:asciiTheme="minorEastAsia" w:hAnsiTheme="minorEastAsia" w:eastAsiaTheme="minorEastAsia" w:cstheme="minorEastAsia"/>
          <w:sz w:val="28"/>
          <w:szCs w:val="28"/>
        </w:rPr>
        <w:t>9.1损害评估</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_Toc22328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"_Toc18236" </w:instrText>
      </w:r>
      <w:r>
        <w:fldChar w:fldCharType="separate"/>
      </w:r>
      <w:r>
        <w:rPr>
          <w:rFonts w:hint="eastAsia" w:asciiTheme="minorEastAsia" w:hAnsiTheme="minorEastAsia" w:eastAsiaTheme="minorEastAsia" w:cstheme="minorEastAsia"/>
          <w:sz w:val="28"/>
          <w:szCs w:val="28"/>
        </w:rPr>
        <w:t>9.2事件调查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"_Toc24583" </w:instrText>
      </w:r>
      <w:r>
        <w:fldChar w:fldCharType="separate"/>
      </w:r>
      <w:r>
        <w:rPr>
          <w:rFonts w:hint="eastAsia" w:asciiTheme="minorEastAsia" w:hAnsiTheme="minorEastAsia" w:eastAsiaTheme="minorEastAsia" w:cstheme="minorEastAsia"/>
          <w:sz w:val="28"/>
          <w:szCs w:val="28"/>
        </w:rPr>
        <w:t>9.3善后处置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_Toc24583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"_Toc20438" </w:instrText>
      </w:r>
      <w:r>
        <w:fldChar w:fldCharType="separate"/>
      </w:r>
      <w:r>
        <w:rPr>
          <w:rFonts w:hint="eastAsia" w:asciiTheme="minorEastAsia" w:hAnsiTheme="minorEastAsia" w:eastAsiaTheme="minorEastAsia" w:cstheme="minorEastAsia"/>
          <w:sz w:val="28"/>
          <w:szCs w:val="28"/>
        </w:rPr>
        <w:t>10.应急保障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_Toc20438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"_Toc13258" </w:instrText>
      </w:r>
      <w:r>
        <w:fldChar w:fldCharType="separate"/>
      </w:r>
      <w:r>
        <w:rPr>
          <w:rFonts w:hint="eastAsia" w:asciiTheme="minorEastAsia" w:hAnsiTheme="minorEastAsia" w:eastAsiaTheme="minorEastAsia" w:cstheme="minorEastAsia"/>
          <w:sz w:val="28"/>
          <w:szCs w:val="28"/>
        </w:rPr>
        <w:t>10.1队伍保障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_Toc13258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"_Toc2043" </w:instrText>
      </w:r>
      <w:r>
        <w:fldChar w:fldCharType="separate"/>
      </w:r>
      <w:r>
        <w:rPr>
          <w:rFonts w:hint="eastAsia" w:asciiTheme="minorEastAsia" w:hAnsiTheme="minorEastAsia" w:eastAsiaTheme="minorEastAsia" w:cstheme="minorEastAsia"/>
          <w:sz w:val="28"/>
          <w:szCs w:val="28"/>
        </w:rPr>
        <w:t>10.2物资与资金保障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"_Toc31918" </w:instrText>
      </w:r>
      <w:r>
        <w:fldChar w:fldCharType="separate"/>
      </w:r>
      <w:r>
        <w:rPr>
          <w:rFonts w:hint="eastAsia" w:asciiTheme="minorEastAsia" w:hAnsiTheme="minorEastAsia" w:eastAsiaTheme="minorEastAsia" w:cstheme="minorEastAsia"/>
          <w:sz w:val="28"/>
          <w:szCs w:val="28"/>
        </w:rPr>
        <w:t>10.3通信、交通与运输保障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_Toc31918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"_Toc13936" </w:instrText>
      </w:r>
      <w:r>
        <w:fldChar w:fldCharType="separate"/>
      </w:r>
      <w:r>
        <w:rPr>
          <w:rFonts w:hint="eastAsia" w:asciiTheme="minorEastAsia" w:hAnsiTheme="minorEastAsia" w:eastAsiaTheme="minorEastAsia" w:cstheme="minorEastAsia"/>
          <w:sz w:val="28"/>
          <w:szCs w:val="28"/>
        </w:rPr>
        <w:t>10.4技术保障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_Toc13936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"_Toc16011" </w:instrText>
      </w:r>
      <w:r>
        <w:fldChar w:fldCharType="separate"/>
      </w:r>
      <w:r>
        <w:rPr>
          <w:rFonts w:hint="eastAsia" w:asciiTheme="minorEastAsia" w:hAnsiTheme="minorEastAsia" w:eastAsiaTheme="minorEastAsia" w:cstheme="minorEastAsia"/>
          <w:sz w:val="28"/>
          <w:szCs w:val="28"/>
        </w:rPr>
        <w:t>11.宣传与演练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_Toc16011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"_Toc20297" </w:instrText>
      </w:r>
      <w:r>
        <w:fldChar w:fldCharType="separate"/>
      </w:r>
      <w:r>
        <w:rPr>
          <w:rFonts w:hint="eastAsia" w:asciiTheme="minorEastAsia" w:hAnsiTheme="minorEastAsia" w:eastAsiaTheme="minorEastAsia" w:cstheme="minorEastAsia"/>
          <w:sz w:val="28"/>
          <w:szCs w:val="28"/>
        </w:rPr>
        <w:t>11.1宣传培训</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_Toc20297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"_Toc1620" </w:instrText>
      </w:r>
      <w:r>
        <w:fldChar w:fldCharType="separate"/>
      </w:r>
      <w:r>
        <w:rPr>
          <w:rFonts w:hint="eastAsia" w:asciiTheme="minorEastAsia" w:hAnsiTheme="minorEastAsia" w:eastAsiaTheme="minorEastAsia" w:cstheme="minorEastAsia"/>
          <w:sz w:val="28"/>
          <w:szCs w:val="28"/>
        </w:rPr>
        <w:t>11.2演练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"_Toc14355" </w:instrText>
      </w:r>
      <w:r>
        <w:fldChar w:fldCharType="separate"/>
      </w:r>
      <w:r>
        <w:rPr>
          <w:rFonts w:hint="eastAsia" w:asciiTheme="minorEastAsia" w:hAnsiTheme="minorEastAsia" w:eastAsiaTheme="minorEastAsia" w:cstheme="minorEastAsia"/>
          <w:sz w:val="28"/>
          <w:szCs w:val="28"/>
        </w:rPr>
        <w:t>12.奖励与责任追究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_Toc14355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"_Toc9762" </w:instrText>
      </w:r>
      <w:r>
        <w:fldChar w:fldCharType="separate"/>
      </w:r>
      <w:r>
        <w:rPr>
          <w:rFonts w:hint="eastAsia" w:asciiTheme="minorEastAsia" w:hAnsiTheme="minorEastAsia" w:eastAsiaTheme="minorEastAsia" w:cstheme="minorEastAsia"/>
          <w:sz w:val="28"/>
          <w:szCs w:val="28"/>
        </w:rPr>
        <w:t>13.预案管理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_Toc9762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"_Toc31295" </w:instrText>
      </w:r>
      <w:r>
        <w:fldChar w:fldCharType="separate"/>
      </w:r>
      <w:r>
        <w:rPr>
          <w:rFonts w:hint="eastAsia" w:asciiTheme="minorEastAsia" w:hAnsiTheme="minorEastAsia" w:eastAsiaTheme="minorEastAsia" w:cstheme="minorEastAsia"/>
          <w:sz w:val="28"/>
          <w:szCs w:val="28"/>
          <w:lang w:val="en-US"/>
        </w:rPr>
        <w:t>13.</w:t>
      </w:r>
      <w:r>
        <w:rPr>
          <w:rFonts w:hint="eastAsia" w:asciiTheme="minorEastAsia" w:hAnsiTheme="minorEastAsia" w:eastAsiaTheme="minorEastAsia" w:cstheme="minorEastAsia"/>
          <w:sz w:val="28"/>
          <w:szCs w:val="28"/>
        </w:rPr>
        <w:t>1预案制订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_Toc31295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"_Toc27256" </w:instrText>
      </w:r>
      <w:r>
        <w:fldChar w:fldCharType="separate"/>
      </w:r>
      <w:r>
        <w:rPr>
          <w:rFonts w:hint="eastAsia" w:asciiTheme="minorEastAsia" w:hAnsiTheme="minorEastAsia" w:eastAsiaTheme="minorEastAsia" w:cstheme="minorEastAsia"/>
          <w:sz w:val="28"/>
          <w:szCs w:val="28"/>
          <w:lang w:val="en-US"/>
        </w:rPr>
        <w:t>13</w:t>
      </w:r>
      <w:r>
        <w:rPr>
          <w:rFonts w:hint="eastAsia" w:asciiTheme="minorEastAsia" w:hAnsiTheme="minorEastAsia" w:eastAsiaTheme="minorEastAsia" w:cstheme="minorEastAsia"/>
          <w:sz w:val="28"/>
          <w:szCs w:val="28"/>
        </w:rPr>
        <w:t>.2预案修订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_Toc27256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"_Toc15825" </w:instrText>
      </w:r>
      <w:r>
        <w:fldChar w:fldCharType="separate"/>
      </w:r>
      <w:r>
        <w:rPr>
          <w:rFonts w:hint="eastAsia" w:asciiTheme="minorEastAsia" w:hAnsiTheme="minorEastAsia" w:eastAsiaTheme="minorEastAsia" w:cstheme="minorEastAsia"/>
          <w:sz w:val="28"/>
          <w:szCs w:val="28"/>
          <w:lang w:val="en-US"/>
        </w:rPr>
        <w:t>13</w:t>
      </w:r>
      <w:r>
        <w:rPr>
          <w:rFonts w:hint="eastAsia" w:asciiTheme="minorEastAsia" w:hAnsiTheme="minorEastAsia" w:eastAsiaTheme="minorEastAsia" w:cstheme="minorEastAsia"/>
          <w:sz w:val="28"/>
          <w:szCs w:val="28"/>
        </w:rPr>
        <w:t>.3预案实施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_Toc15825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"_Toc23209" </w:instrText>
      </w:r>
      <w:r>
        <w:fldChar w:fldCharType="separate"/>
      </w:r>
      <w:r>
        <w:rPr>
          <w:rFonts w:hint="eastAsia" w:asciiTheme="minorEastAsia" w:hAnsiTheme="minorEastAsia" w:eastAsiaTheme="minorEastAsia" w:cstheme="minorEastAsia"/>
          <w:sz w:val="28"/>
          <w:szCs w:val="28"/>
        </w:rPr>
        <w:t>14.附则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_Toc23209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6"/>
        <w:tabs>
          <w:tab w:val="right" w:leader="dot" w:pos="9638"/>
        </w:tabs>
        <w:ind w:left="440"/>
        <w:rPr>
          <w:rFonts w:asciiTheme="minorEastAsia" w:hAnsiTheme="minorEastAsia" w:eastAsiaTheme="minorEastAsia" w:cstheme="minorEastAsia"/>
          <w:sz w:val="28"/>
          <w:szCs w:val="28"/>
        </w:rPr>
      </w:pPr>
      <w:r>
        <w:fldChar w:fldCharType="begin"/>
      </w:r>
      <w:r>
        <w:instrText xml:space="preserve"> HYPERLINK \l "_Toc30374" </w:instrText>
      </w:r>
      <w:r>
        <w:fldChar w:fldCharType="separate"/>
      </w:r>
      <w:r>
        <w:rPr>
          <w:rFonts w:hint="eastAsia" w:asciiTheme="minorEastAsia" w:hAnsiTheme="minorEastAsia" w:eastAsiaTheme="minorEastAsia" w:cstheme="minorEastAsia"/>
          <w:sz w:val="28"/>
          <w:szCs w:val="28"/>
          <w:lang w:val="en-US"/>
        </w:rPr>
        <w:t>14.</w:t>
      </w:r>
      <w:r>
        <w:rPr>
          <w:rFonts w:hint="eastAsia" w:asciiTheme="minorEastAsia" w:hAnsiTheme="minorEastAsia" w:eastAsiaTheme="minorEastAsia" w:cstheme="minorEastAsia"/>
          <w:sz w:val="28"/>
          <w:szCs w:val="28"/>
        </w:rPr>
        <w:t>1名词术语解释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_Toc30374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"_Toc26004" </w:instrText>
      </w:r>
      <w:r>
        <w:fldChar w:fldCharType="separate"/>
      </w:r>
      <w:r>
        <w:rPr>
          <w:rFonts w:hint="eastAsia" w:asciiTheme="minorEastAsia" w:hAnsiTheme="minorEastAsia" w:eastAsiaTheme="minorEastAsia" w:cstheme="minorEastAsia"/>
          <w:sz w:val="28"/>
          <w:szCs w:val="28"/>
        </w:rPr>
        <w:t>附件1：包头市九原区应急救援指挥部各有关成员单位主要职责</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_Toc26004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"_Toc16588" </w:instrText>
      </w:r>
      <w:r>
        <w:fldChar w:fldCharType="separate"/>
      </w:r>
      <w:r>
        <w:rPr>
          <w:rFonts w:hint="eastAsia" w:asciiTheme="minorEastAsia" w:hAnsiTheme="minorEastAsia" w:eastAsiaTheme="minorEastAsia" w:cstheme="minorEastAsia"/>
          <w:sz w:val="28"/>
          <w:szCs w:val="28"/>
        </w:rPr>
        <w:t>附件2：包头市九原区突发环境事应急处置流程图</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"_Toc9484" </w:instrText>
      </w:r>
      <w:r>
        <w:fldChar w:fldCharType="separate"/>
      </w:r>
      <w:r>
        <w:rPr>
          <w:rFonts w:hint="eastAsia" w:asciiTheme="minorEastAsia" w:hAnsiTheme="minorEastAsia" w:eastAsiaTheme="minorEastAsia" w:cstheme="minorEastAsia"/>
          <w:sz w:val="28"/>
          <w:szCs w:val="28"/>
        </w:rPr>
        <w:t>附件3：包头市九原区突发环境事件应急救援指挥部指挥网络图</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_Toc9484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"_Toc3268" </w:instrText>
      </w:r>
      <w:r>
        <w:fldChar w:fldCharType="separate"/>
      </w:r>
      <w:r>
        <w:rPr>
          <w:rFonts w:hint="eastAsia" w:asciiTheme="minorEastAsia" w:hAnsiTheme="minorEastAsia" w:eastAsiaTheme="minorEastAsia" w:cstheme="minorEastAsia"/>
          <w:sz w:val="28"/>
          <w:szCs w:val="28"/>
        </w:rPr>
        <w:t>附图1：九原区地理位置图</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_Toc3268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"_Toc30114" </w:instrText>
      </w:r>
      <w:r>
        <w:fldChar w:fldCharType="separate"/>
      </w:r>
      <w:r>
        <w:rPr>
          <w:rFonts w:hint="eastAsia" w:asciiTheme="minorEastAsia" w:hAnsiTheme="minorEastAsia" w:eastAsiaTheme="minorEastAsia" w:cstheme="minorEastAsia"/>
          <w:sz w:val="28"/>
          <w:szCs w:val="28"/>
        </w:rPr>
        <w:t>附图2：九原工业园区地理位置图</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_Toc30114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"_Toc678" </w:instrText>
      </w:r>
      <w:r>
        <w:fldChar w:fldCharType="separate"/>
      </w:r>
      <w:r>
        <w:rPr>
          <w:rFonts w:hint="eastAsia" w:asciiTheme="minorEastAsia" w:hAnsiTheme="minorEastAsia" w:eastAsiaTheme="minorEastAsia" w:cstheme="minorEastAsia"/>
          <w:sz w:val="28"/>
          <w:szCs w:val="28"/>
        </w:rPr>
        <w:t>附图3：园区综合防灾规划图</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"_Toc19890" </w:instrText>
      </w:r>
      <w:r>
        <w:fldChar w:fldCharType="separate"/>
      </w:r>
      <w:r>
        <w:rPr>
          <w:rFonts w:hint="eastAsia" w:asciiTheme="minorEastAsia" w:hAnsiTheme="minorEastAsia" w:eastAsiaTheme="minorEastAsia" w:cstheme="minorEastAsia"/>
          <w:sz w:val="28"/>
          <w:szCs w:val="28"/>
        </w:rPr>
        <w:t>附图4：园区企业分布及风险源分布图</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_Toc19890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9638"/>
        </w:tabs>
        <w:rPr>
          <w:rFonts w:asciiTheme="minorEastAsia" w:hAnsiTheme="minorEastAsia" w:eastAsiaTheme="minorEastAsia" w:cstheme="minorEastAsia"/>
          <w:sz w:val="28"/>
          <w:szCs w:val="28"/>
        </w:rPr>
      </w:pPr>
      <w:r>
        <w:fldChar w:fldCharType="begin"/>
      </w:r>
      <w:r>
        <w:instrText xml:space="preserve"> HYPERLINK \l "_Toc31606" </w:instrText>
      </w:r>
      <w:r>
        <w:fldChar w:fldCharType="separate"/>
      </w:r>
      <w:r>
        <w:rPr>
          <w:rFonts w:hint="eastAsia" w:asciiTheme="minorEastAsia" w:hAnsiTheme="minorEastAsia" w:eastAsiaTheme="minorEastAsia" w:cstheme="minorEastAsia"/>
          <w:sz w:val="28"/>
          <w:szCs w:val="28"/>
        </w:rPr>
        <w:t>附图5：园区企业应急物资分布图</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_Toc31606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rPr>
          <w:color w:val="000000" w:themeColor="text1"/>
          <w:sz w:val="28"/>
          <w:szCs w:val="28"/>
          <w:lang w:val="en-US"/>
        </w:rPr>
        <w:sectPr>
          <w:pgSz w:w="11906" w:h="16838"/>
          <w:pgMar w:top="1417" w:right="1134" w:bottom="1417" w:left="1134" w:header="851" w:footer="992" w:gutter="0"/>
          <w:pgNumType w:fmt="numberInDash"/>
          <w:cols w:space="0" w:num="1"/>
          <w:docGrid w:type="lines" w:linePitch="312" w:charSpace="0"/>
        </w:sectPr>
      </w:pPr>
      <w:r>
        <w:rPr>
          <w:rFonts w:hint="eastAsia" w:asciiTheme="minorEastAsia" w:hAnsiTheme="minorEastAsia" w:eastAsiaTheme="minorEastAsia" w:cstheme="minorEastAsia"/>
          <w:color w:val="000000" w:themeColor="text1"/>
          <w:sz w:val="28"/>
          <w:szCs w:val="28"/>
          <w:lang w:val="en-US"/>
        </w:rPr>
        <w:fldChar w:fldCharType="end"/>
      </w:r>
    </w:p>
    <w:p>
      <w:pPr>
        <w:pStyle w:val="2"/>
        <w:ind w:firstLine="643"/>
        <w:rPr>
          <w:color w:val="000000" w:themeColor="text1"/>
        </w:rPr>
      </w:pPr>
      <w:bookmarkStart w:id="3" w:name="_Toc2839"/>
      <w:r>
        <w:rPr>
          <w:rFonts w:hint="eastAsia"/>
          <w:color w:val="000000" w:themeColor="text1"/>
        </w:rPr>
        <w:t>1.总则</w:t>
      </w:r>
      <w:bookmarkEnd w:id="3"/>
    </w:p>
    <w:p>
      <w:pPr>
        <w:pStyle w:val="3"/>
        <w:ind w:firstLine="602"/>
        <w:rPr>
          <w:color w:val="000000" w:themeColor="text1"/>
        </w:rPr>
      </w:pPr>
      <w:bookmarkStart w:id="4" w:name="_Toc14320"/>
      <w:r>
        <w:rPr>
          <w:rFonts w:hint="eastAsia"/>
          <w:color w:val="000000" w:themeColor="text1"/>
        </w:rPr>
        <w:t>1.1编制目的</w:t>
      </w:r>
      <w:bookmarkEnd w:id="4"/>
    </w:p>
    <w:p>
      <w:pPr>
        <w:pStyle w:val="6"/>
        <w:ind w:firstLine="560"/>
        <w:rPr>
          <w:color w:val="000000" w:themeColor="text1"/>
        </w:rPr>
      </w:pPr>
      <w:r>
        <w:rPr>
          <w:rFonts w:hint="eastAsia"/>
          <w:color w:val="000000" w:themeColor="text1"/>
        </w:rPr>
        <w:t>为建立健全应对突发环境事件的防范、指挥、处置体制和机制，提高政府应对突发环境事件的组织指挥和应急处置能力，最大程度地控制、减轻和消除突发环境事件的风险和危害，保障公众健康和生命财产安全，维护社会稳定，保护环境，促进社会全面、协调、可持续发展，制订本预案。</w:t>
      </w:r>
    </w:p>
    <w:p>
      <w:pPr>
        <w:pStyle w:val="3"/>
        <w:ind w:firstLine="602"/>
        <w:rPr>
          <w:color w:val="000000" w:themeColor="text1"/>
        </w:rPr>
      </w:pPr>
      <w:bookmarkStart w:id="5" w:name="_Toc7145"/>
      <w:r>
        <w:rPr>
          <w:rFonts w:hint="eastAsia"/>
          <w:color w:val="000000" w:themeColor="text1"/>
        </w:rPr>
        <w:t>1.2编制依据</w:t>
      </w:r>
      <w:bookmarkEnd w:id="5"/>
    </w:p>
    <w:p>
      <w:pPr>
        <w:pStyle w:val="6"/>
        <w:ind w:firstLine="560"/>
        <w:rPr>
          <w:color w:val="000000" w:themeColor="text1"/>
        </w:rPr>
      </w:pPr>
      <w:r>
        <w:rPr>
          <w:rFonts w:hint="eastAsia"/>
          <w:color w:val="000000" w:themeColor="text1"/>
        </w:rPr>
        <w:t>（1）《中华人民共和国环境保护法》</w:t>
      </w:r>
    </w:p>
    <w:p>
      <w:pPr>
        <w:pStyle w:val="6"/>
        <w:ind w:firstLine="560"/>
        <w:rPr>
          <w:color w:val="000000" w:themeColor="text1"/>
        </w:rPr>
      </w:pPr>
      <w:r>
        <w:rPr>
          <w:rFonts w:hint="eastAsia"/>
          <w:color w:val="000000" w:themeColor="text1"/>
        </w:rPr>
        <w:t>（2）《中华人民共和国大气污染防治法》</w:t>
      </w:r>
    </w:p>
    <w:p>
      <w:pPr>
        <w:pStyle w:val="6"/>
        <w:ind w:firstLine="560"/>
        <w:rPr>
          <w:color w:val="000000" w:themeColor="text1"/>
        </w:rPr>
      </w:pPr>
      <w:r>
        <w:rPr>
          <w:rFonts w:hint="eastAsia"/>
          <w:color w:val="000000" w:themeColor="text1"/>
        </w:rPr>
        <w:t>（3）《中华人民共和国水污染防治法》</w:t>
      </w:r>
    </w:p>
    <w:p>
      <w:pPr>
        <w:pStyle w:val="6"/>
        <w:ind w:firstLine="560"/>
        <w:rPr>
          <w:color w:val="000000" w:themeColor="text1"/>
        </w:rPr>
      </w:pPr>
      <w:r>
        <w:rPr>
          <w:rFonts w:hint="eastAsia"/>
          <w:color w:val="000000" w:themeColor="text1"/>
        </w:rPr>
        <w:t>（4）《中华人民共和国环境噪声污染防治法》</w:t>
      </w:r>
    </w:p>
    <w:p>
      <w:pPr>
        <w:pStyle w:val="6"/>
        <w:ind w:firstLine="560"/>
        <w:rPr>
          <w:color w:val="000000" w:themeColor="text1"/>
        </w:rPr>
      </w:pPr>
      <w:r>
        <w:rPr>
          <w:rFonts w:hint="eastAsia"/>
          <w:color w:val="000000" w:themeColor="text1"/>
        </w:rPr>
        <w:t>（5）《中华人民共和国固体废物污染环境防治法》</w:t>
      </w:r>
    </w:p>
    <w:p>
      <w:pPr>
        <w:pStyle w:val="6"/>
        <w:ind w:firstLine="560"/>
        <w:rPr>
          <w:color w:val="000000" w:themeColor="text1"/>
        </w:rPr>
      </w:pPr>
      <w:r>
        <w:rPr>
          <w:rFonts w:hint="eastAsia"/>
          <w:color w:val="000000" w:themeColor="text1"/>
        </w:rPr>
        <w:t>（6）《中华人民共和国土壤污染防治法》</w:t>
      </w:r>
    </w:p>
    <w:p>
      <w:pPr>
        <w:pStyle w:val="6"/>
        <w:ind w:firstLine="560"/>
        <w:rPr>
          <w:color w:val="000000" w:themeColor="text1"/>
        </w:rPr>
      </w:pPr>
      <w:r>
        <w:rPr>
          <w:rFonts w:hint="eastAsia"/>
          <w:color w:val="000000" w:themeColor="text1"/>
        </w:rPr>
        <w:t>（7）《中华人民共和国水土保持法》</w:t>
      </w:r>
    </w:p>
    <w:p>
      <w:pPr>
        <w:pStyle w:val="6"/>
        <w:ind w:firstLine="560"/>
        <w:rPr>
          <w:color w:val="000000" w:themeColor="text1"/>
        </w:rPr>
      </w:pPr>
      <w:r>
        <w:rPr>
          <w:rFonts w:hint="eastAsia"/>
          <w:color w:val="000000" w:themeColor="text1"/>
        </w:rPr>
        <w:t>（8）《中华人民共和国突发事件应对法》</w:t>
      </w:r>
    </w:p>
    <w:p>
      <w:pPr>
        <w:pStyle w:val="6"/>
        <w:ind w:firstLine="560"/>
        <w:rPr>
          <w:color w:val="000000" w:themeColor="text1"/>
        </w:rPr>
      </w:pPr>
      <w:r>
        <w:rPr>
          <w:rFonts w:hint="eastAsia"/>
          <w:color w:val="000000" w:themeColor="text1"/>
        </w:rPr>
        <w:t>（9）《中共中央国务院关于全面加强生态环境保护坚决打好污染防治攻坚战的意见》（中发〔2018〕17号）</w:t>
      </w:r>
    </w:p>
    <w:p>
      <w:pPr>
        <w:pStyle w:val="6"/>
        <w:ind w:firstLine="560"/>
        <w:rPr>
          <w:color w:val="000000" w:themeColor="text1"/>
        </w:rPr>
      </w:pPr>
      <w:r>
        <w:rPr>
          <w:rFonts w:hint="eastAsia"/>
          <w:color w:val="000000" w:themeColor="text1"/>
        </w:rPr>
        <w:t>（10）《国务院关于印发打赢蓝天保卫战三年行动计划的通知》（国发〔2018〕22号）</w:t>
      </w:r>
    </w:p>
    <w:p>
      <w:pPr>
        <w:pStyle w:val="6"/>
        <w:ind w:firstLine="560"/>
        <w:rPr>
          <w:color w:val="000000" w:themeColor="text1"/>
        </w:rPr>
      </w:pPr>
      <w:r>
        <w:rPr>
          <w:rFonts w:hint="eastAsia"/>
          <w:color w:val="000000" w:themeColor="text1"/>
        </w:rPr>
        <w:t>（11）《关于印送〈关于推进重污染天气应急预案修订工作的指导意见〉的函》（环办大气函〔2018〕875号）</w:t>
      </w:r>
    </w:p>
    <w:p>
      <w:pPr>
        <w:pStyle w:val="6"/>
        <w:ind w:firstLine="560"/>
        <w:rPr>
          <w:color w:val="000000" w:themeColor="text1"/>
        </w:rPr>
      </w:pPr>
      <w:r>
        <w:rPr>
          <w:rFonts w:hint="eastAsia"/>
          <w:color w:val="000000" w:themeColor="text1"/>
        </w:rPr>
        <w:t>（12）《关于印送〈关于加强重污染天气应对夯实应急减排措施的指导意见〉的函》(环办大气函〔2019〕648号)</w:t>
      </w:r>
    </w:p>
    <w:p>
      <w:pPr>
        <w:pStyle w:val="6"/>
        <w:ind w:firstLine="560"/>
        <w:rPr>
          <w:color w:val="000000" w:themeColor="text1"/>
        </w:rPr>
      </w:pPr>
      <w:r>
        <w:rPr>
          <w:rFonts w:hint="eastAsia"/>
          <w:color w:val="000000" w:themeColor="text1"/>
        </w:rPr>
        <w:t>（13）《内蒙古自治区大气污染防治条例》</w:t>
      </w:r>
    </w:p>
    <w:p>
      <w:pPr>
        <w:pStyle w:val="6"/>
        <w:ind w:firstLine="560"/>
        <w:rPr>
          <w:color w:val="000000" w:themeColor="text1"/>
        </w:rPr>
      </w:pPr>
      <w:r>
        <w:rPr>
          <w:rFonts w:hint="eastAsia"/>
          <w:color w:val="000000" w:themeColor="text1"/>
        </w:rPr>
        <w:t>（14）《内蒙古自治区党委自治区人民政府关于全面加强生态环境保护坚决打好污染防治攻坚战的意见》（内党发〔2018〕13号）</w:t>
      </w:r>
    </w:p>
    <w:p>
      <w:pPr>
        <w:pStyle w:val="6"/>
        <w:ind w:firstLine="560"/>
        <w:rPr>
          <w:color w:val="000000" w:themeColor="text1"/>
        </w:rPr>
      </w:pPr>
      <w:r>
        <w:rPr>
          <w:rFonts w:hint="eastAsia"/>
          <w:color w:val="000000" w:themeColor="text1"/>
        </w:rPr>
        <w:t>（15）《内蒙古自治区人民政府关于印发打赢蓝天保卫战三年行动计划实施方案的通知》（内政发〔2018〕37号）</w:t>
      </w:r>
    </w:p>
    <w:p>
      <w:pPr>
        <w:pStyle w:val="6"/>
        <w:ind w:firstLine="560"/>
        <w:rPr>
          <w:color w:val="000000" w:themeColor="text1"/>
        </w:rPr>
      </w:pPr>
      <w:r>
        <w:rPr>
          <w:rFonts w:hint="eastAsia"/>
          <w:color w:val="000000" w:themeColor="text1"/>
        </w:rPr>
        <w:t>（16）《内蒙古自治区人民政府办公厅关于印发坚决打赢污染防治攻坚战2020年重点工作任务责任分工方案的通知》（内政办发〔2020〕1号）</w:t>
      </w:r>
    </w:p>
    <w:p>
      <w:pPr>
        <w:pStyle w:val="6"/>
        <w:ind w:firstLine="560"/>
        <w:rPr>
          <w:color w:val="000000" w:themeColor="text1"/>
        </w:rPr>
      </w:pPr>
      <w:r>
        <w:rPr>
          <w:rFonts w:hint="eastAsia"/>
          <w:color w:val="000000" w:themeColor="text1"/>
        </w:rPr>
        <w:t>（17）《内蒙古自治区重污染天气应急预案(2020年版)》</w:t>
      </w:r>
    </w:p>
    <w:p>
      <w:pPr>
        <w:pStyle w:val="6"/>
        <w:ind w:firstLine="560"/>
        <w:rPr>
          <w:color w:val="000000" w:themeColor="text1"/>
        </w:rPr>
      </w:pPr>
      <w:r>
        <w:rPr>
          <w:rFonts w:hint="eastAsia"/>
          <w:color w:val="000000" w:themeColor="text1"/>
        </w:rPr>
        <w:t>（18）《包头市大气污染防治条例》</w:t>
      </w:r>
    </w:p>
    <w:p>
      <w:pPr>
        <w:pStyle w:val="6"/>
        <w:ind w:firstLine="560"/>
        <w:rPr>
          <w:color w:val="000000" w:themeColor="text1"/>
        </w:rPr>
      </w:pPr>
      <w:r>
        <w:rPr>
          <w:rFonts w:hint="eastAsia"/>
          <w:color w:val="000000" w:themeColor="text1"/>
        </w:rPr>
        <w:t>（19）《中共包头市委员会包头市人民政府关于全面加强生态环境保护坚决打好污染防治攻坚战的实施意见》（包党发〔2018〕24号）</w:t>
      </w:r>
    </w:p>
    <w:p>
      <w:pPr>
        <w:pStyle w:val="6"/>
        <w:ind w:firstLine="560"/>
        <w:rPr>
          <w:color w:val="000000" w:themeColor="text1"/>
        </w:rPr>
      </w:pPr>
      <w:r>
        <w:rPr>
          <w:rFonts w:hint="eastAsia"/>
          <w:color w:val="000000" w:themeColor="text1"/>
        </w:rPr>
        <w:t>（20）《包头市人民政府关于印发包头市打赢蓝天保卫战三年行动计划实施方案的通知》（包府发〔2018〕60号）</w:t>
      </w:r>
    </w:p>
    <w:p>
      <w:pPr>
        <w:pStyle w:val="6"/>
        <w:ind w:firstLine="560"/>
        <w:rPr>
          <w:color w:val="000000" w:themeColor="text1"/>
        </w:rPr>
      </w:pPr>
      <w:r>
        <w:rPr>
          <w:rFonts w:hint="eastAsia"/>
          <w:color w:val="000000" w:themeColor="text1"/>
        </w:rPr>
        <w:t>（21）《中共包头市委办公室市政府办公室关于印发〈包头市2020年污染防治攻坚战行动方案〉的通知》（包党办发〔2020〕3号）</w:t>
      </w:r>
    </w:p>
    <w:p>
      <w:pPr>
        <w:pStyle w:val="3"/>
        <w:ind w:firstLine="602"/>
        <w:rPr>
          <w:color w:val="000000" w:themeColor="text1"/>
        </w:rPr>
      </w:pPr>
      <w:bookmarkStart w:id="6" w:name="_Toc6494"/>
      <w:r>
        <w:rPr>
          <w:rFonts w:hint="eastAsia"/>
          <w:color w:val="000000" w:themeColor="text1"/>
        </w:rPr>
        <w:t>1.3工作原则</w:t>
      </w:r>
      <w:bookmarkEnd w:id="6"/>
    </w:p>
    <w:p>
      <w:pPr>
        <w:pStyle w:val="4"/>
        <w:ind w:firstLine="562"/>
        <w:rPr>
          <w:color w:val="000000" w:themeColor="text1"/>
        </w:rPr>
      </w:pPr>
      <w:bookmarkStart w:id="7" w:name="_Toc10769"/>
      <w:r>
        <w:rPr>
          <w:rFonts w:hint="eastAsia"/>
          <w:color w:val="000000" w:themeColor="text1"/>
        </w:rPr>
        <w:t>1.3.1坚持以人为本，预防为主</w:t>
      </w:r>
      <w:bookmarkEnd w:id="7"/>
    </w:p>
    <w:p>
      <w:pPr>
        <w:pStyle w:val="6"/>
        <w:ind w:firstLine="560"/>
        <w:rPr>
          <w:color w:val="000000" w:themeColor="text1"/>
        </w:rPr>
      </w:pPr>
      <w:r>
        <w:rPr>
          <w:rFonts w:hint="eastAsia"/>
          <w:color w:val="000000" w:themeColor="text1"/>
        </w:rPr>
        <w:t>切实履行政府的社会管理和公共服务责任，把保障公众健康和人民群众生命财产安全作为首要任务，最大程度减少突发环境事件及其造成的人员伤亡和危害。高度重视环境安全工作，常抓不懈，积极开展环境隐患排查工作，消除环境安全隐患；做好预案演练，提高防范和处理能力。坚持预防与应急相结合，常态与非常态相结合，做好突发环境事件的各项工作准备。</w:t>
      </w:r>
    </w:p>
    <w:p>
      <w:pPr>
        <w:pStyle w:val="4"/>
        <w:ind w:firstLine="562"/>
        <w:rPr>
          <w:color w:val="000000" w:themeColor="text1"/>
        </w:rPr>
      </w:pPr>
      <w:bookmarkStart w:id="8" w:name="_Toc3381"/>
      <w:r>
        <w:rPr>
          <w:rFonts w:hint="eastAsia"/>
          <w:color w:val="000000" w:themeColor="text1"/>
        </w:rPr>
        <w:t>1.3.2坚持属地管理，区域统筹</w:t>
      </w:r>
      <w:bookmarkEnd w:id="8"/>
    </w:p>
    <w:p>
      <w:pPr>
        <w:pStyle w:val="6"/>
        <w:ind w:firstLine="560"/>
        <w:rPr>
          <w:color w:val="000000" w:themeColor="text1"/>
        </w:rPr>
      </w:pPr>
      <w:r>
        <w:rPr>
          <w:rFonts w:hint="eastAsia"/>
          <w:color w:val="000000" w:themeColor="text1"/>
        </w:rPr>
        <w:t>在九原区委、区政府的统一领导下，各苏木镇办事处人民政府和区政府有关部门按照各自职责和权限，负责突发环境事件的应急管理和应急处置工作。各环境风险企业要认真履行责任主体职责，建立健全突发环境事件应急预案和应急机制。在应对突发环境事件时，充分发挥各地区人民政府作用，以各地区人民政府为主，实行行政领导责任制，各职能部密切配合，充分发挥指导协调作用，利用专业优势处置突发环境事件，最大程度降低环境影响和危害。</w:t>
      </w:r>
    </w:p>
    <w:p>
      <w:pPr>
        <w:pStyle w:val="4"/>
        <w:ind w:firstLine="562"/>
        <w:rPr>
          <w:color w:val="000000" w:themeColor="text1"/>
        </w:rPr>
      </w:pPr>
      <w:bookmarkStart w:id="9" w:name="_Toc21187"/>
      <w:r>
        <w:rPr>
          <w:rFonts w:hint="eastAsia"/>
          <w:color w:val="000000" w:themeColor="text1"/>
        </w:rPr>
        <w:t>1.3.3坚持平战和专兼结合的原则</w:t>
      </w:r>
      <w:bookmarkEnd w:id="9"/>
    </w:p>
    <w:p>
      <w:pPr>
        <w:pStyle w:val="6"/>
        <w:ind w:firstLine="560"/>
        <w:rPr>
          <w:color w:val="000000" w:themeColor="text1"/>
        </w:rPr>
      </w:pPr>
      <w:r>
        <w:rPr>
          <w:rFonts w:hint="eastAsia"/>
          <w:color w:val="000000" w:themeColor="text1"/>
        </w:rPr>
        <w:t>做好应对突发环境事件的思想准备、物质准备、技术准备、工作准备，加强培训演练，增强应对突发环境事件能力，整合各部门、各行业、各企业等资源，充分利用现有专业应急救援力量，实施应急救援和应急处置。</w:t>
      </w:r>
    </w:p>
    <w:p>
      <w:pPr>
        <w:pStyle w:val="4"/>
        <w:ind w:firstLine="562"/>
        <w:rPr>
          <w:color w:val="000000" w:themeColor="text1"/>
        </w:rPr>
      </w:pPr>
      <w:bookmarkStart w:id="10" w:name="_Toc26900"/>
      <w:r>
        <w:rPr>
          <w:rFonts w:hint="eastAsia"/>
          <w:color w:val="000000" w:themeColor="text1"/>
        </w:rPr>
        <w:t>1.</w:t>
      </w:r>
      <w:r>
        <w:rPr>
          <w:rFonts w:hint="eastAsia"/>
          <w:color w:val="000000" w:themeColor="text1"/>
          <w:lang w:val="en-US"/>
        </w:rPr>
        <w:t>3</w:t>
      </w:r>
      <w:r>
        <w:rPr>
          <w:rFonts w:hint="eastAsia"/>
          <w:color w:val="000000" w:themeColor="text1"/>
        </w:rPr>
        <w:t>.</w:t>
      </w:r>
      <w:r>
        <w:rPr>
          <w:rFonts w:hint="eastAsia"/>
          <w:color w:val="000000" w:themeColor="text1"/>
          <w:lang w:val="en-US"/>
        </w:rPr>
        <w:t>4</w:t>
      </w:r>
      <w:r>
        <w:rPr>
          <w:rFonts w:hint="eastAsia"/>
          <w:color w:val="000000" w:themeColor="text1"/>
        </w:rPr>
        <w:t>依靠科学，依法规范</w:t>
      </w:r>
      <w:bookmarkEnd w:id="10"/>
    </w:p>
    <w:p>
      <w:pPr>
        <w:pStyle w:val="6"/>
        <w:ind w:firstLine="560"/>
        <w:rPr>
          <w:color w:val="000000" w:themeColor="text1"/>
        </w:rPr>
      </w:pPr>
      <w:r>
        <w:rPr>
          <w:rFonts w:hint="eastAsia"/>
          <w:color w:val="000000" w:themeColor="text1"/>
        </w:rPr>
        <w:t>采用先进技术，充分发挥专家作用，实行科学民主决策。采用先进的救援装备和技术，增强应急救援能力。依法规范应急救援工作，确保应急预案的科学性、权威性和可操作性。</w:t>
      </w:r>
    </w:p>
    <w:p>
      <w:pPr>
        <w:pStyle w:val="4"/>
        <w:ind w:firstLine="562"/>
        <w:rPr>
          <w:color w:val="000000" w:themeColor="text1"/>
        </w:rPr>
      </w:pPr>
      <w:bookmarkStart w:id="11" w:name="_Toc5471"/>
      <w:r>
        <w:rPr>
          <w:rFonts w:hint="eastAsia"/>
          <w:color w:val="000000" w:themeColor="text1"/>
        </w:rPr>
        <w:t>1.</w:t>
      </w:r>
      <w:r>
        <w:rPr>
          <w:rFonts w:hint="eastAsia"/>
          <w:color w:val="000000" w:themeColor="text1"/>
          <w:lang w:val="en-US"/>
        </w:rPr>
        <w:t>3</w:t>
      </w:r>
      <w:r>
        <w:rPr>
          <w:rFonts w:hint="eastAsia"/>
          <w:color w:val="000000" w:themeColor="text1"/>
        </w:rPr>
        <w:t>.</w:t>
      </w:r>
      <w:r>
        <w:rPr>
          <w:rFonts w:hint="eastAsia"/>
          <w:color w:val="000000" w:themeColor="text1"/>
          <w:lang w:val="en-US"/>
        </w:rPr>
        <w:t>5</w:t>
      </w:r>
      <w:r>
        <w:rPr>
          <w:rFonts w:hint="eastAsia"/>
          <w:color w:val="000000" w:themeColor="text1"/>
        </w:rPr>
        <w:t>坚持社会广泛参与</w:t>
      </w:r>
      <w:bookmarkEnd w:id="11"/>
    </w:p>
    <w:p>
      <w:pPr>
        <w:pStyle w:val="6"/>
        <w:ind w:firstLine="560"/>
        <w:rPr>
          <w:color w:val="000000" w:themeColor="text1"/>
        </w:rPr>
      </w:pPr>
      <w:r>
        <w:rPr>
          <w:rFonts w:hint="eastAsia"/>
          <w:color w:val="000000" w:themeColor="text1"/>
        </w:rPr>
        <w:t>调动全社会各方面的积极性，把社会、民众的参与同政府管理有效地结合起来，形成政府、专业、企业和志愿者队伍相结合的突发环境事件应对体制，实现应对突发公共事件的社会化。</w:t>
      </w:r>
    </w:p>
    <w:p>
      <w:pPr>
        <w:pStyle w:val="6"/>
        <w:ind w:firstLine="560"/>
        <w:rPr>
          <w:color w:val="000000" w:themeColor="text1"/>
        </w:rPr>
      </w:pPr>
      <w:r>
        <w:rPr>
          <w:rFonts w:hint="eastAsia"/>
          <w:color w:val="000000" w:themeColor="text1"/>
        </w:rPr>
        <w:t>突发环境事件发生后，各地区人民政府和有关部门立即自动按照职责分工和相关预案开展应急处置工作。</w:t>
      </w:r>
    </w:p>
    <w:p>
      <w:pPr>
        <w:pStyle w:val="3"/>
        <w:ind w:firstLine="602"/>
        <w:rPr>
          <w:color w:val="000000" w:themeColor="text1"/>
        </w:rPr>
      </w:pPr>
      <w:bookmarkStart w:id="12" w:name="_Toc5685"/>
      <w:r>
        <w:rPr>
          <w:rFonts w:hint="eastAsia"/>
          <w:color w:val="000000" w:themeColor="text1"/>
        </w:rPr>
        <w:t>1.</w:t>
      </w:r>
      <w:r>
        <w:rPr>
          <w:rFonts w:hint="eastAsia"/>
          <w:color w:val="000000" w:themeColor="text1"/>
          <w:lang w:val="en-US"/>
        </w:rPr>
        <w:t>4</w:t>
      </w:r>
      <w:r>
        <w:rPr>
          <w:rFonts w:hint="eastAsia"/>
          <w:color w:val="000000" w:themeColor="text1"/>
        </w:rPr>
        <w:t>适用范围</w:t>
      </w:r>
      <w:bookmarkEnd w:id="12"/>
    </w:p>
    <w:p>
      <w:pPr>
        <w:pStyle w:val="6"/>
        <w:ind w:firstLine="560"/>
        <w:rPr>
          <w:color w:val="000000" w:themeColor="text1"/>
        </w:rPr>
      </w:pPr>
      <w:r>
        <w:rPr>
          <w:rFonts w:hint="eastAsia"/>
          <w:color w:val="000000" w:themeColor="text1"/>
        </w:rPr>
        <w:t>本预案适用于发生在九原区内的突发环境事件或发生在九原区外但有可能对我区造成影响的突发环境事件。</w:t>
      </w:r>
    </w:p>
    <w:p>
      <w:pPr>
        <w:pStyle w:val="6"/>
        <w:ind w:firstLine="560"/>
        <w:rPr>
          <w:color w:val="000000" w:themeColor="text1"/>
        </w:rPr>
      </w:pPr>
      <w:r>
        <w:rPr>
          <w:rFonts w:hint="eastAsia"/>
          <w:color w:val="000000" w:themeColor="text1"/>
        </w:rPr>
        <w:t>突发环境事件是指由于污染物排放或自然灾害、生产安全事故、交通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pStyle w:val="6"/>
        <w:ind w:firstLine="560"/>
        <w:rPr>
          <w:color w:val="000000" w:themeColor="text1"/>
        </w:rPr>
      </w:pPr>
      <w:r>
        <w:rPr>
          <w:rFonts w:hint="eastAsia"/>
          <w:color w:val="000000" w:themeColor="text1"/>
        </w:rPr>
        <w:t>核设施及有关核活动发生的核事故所造成的辐射污染事件的应对工作按照其他相关应急预案规定执行。重污染天气应对工作按照《包头市重污染天气应急预案》等有关规定执行。</w:t>
      </w:r>
    </w:p>
    <w:p>
      <w:pPr>
        <w:pStyle w:val="3"/>
        <w:ind w:firstLine="602"/>
        <w:rPr>
          <w:color w:val="000000" w:themeColor="text1"/>
        </w:rPr>
      </w:pPr>
      <w:bookmarkStart w:id="13" w:name="_Toc18499"/>
      <w:r>
        <w:rPr>
          <w:rFonts w:hint="eastAsia"/>
          <w:color w:val="000000" w:themeColor="text1"/>
        </w:rPr>
        <w:t>1.</w:t>
      </w:r>
      <w:r>
        <w:rPr>
          <w:rFonts w:hint="eastAsia"/>
          <w:color w:val="000000" w:themeColor="text1"/>
          <w:lang w:val="en-US"/>
        </w:rPr>
        <w:t>5</w:t>
      </w:r>
      <w:r>
        <w:rPr>
          <w:rFonts w:hint="eastAsia"/>
          <w:color w:val="000000" w:themeColor="text1"/>
        </w:rPr>
        <w:t>环境风险评估</w:t>
      </w:r>
      <w:bookmarkEnd w:id="13"/>
    </w:p>
    <w:p>
      <w:pPr>
        <w:pStyle w:val="6"/>
        <w:ind w:firstLine="560"/>
        <w:rPr>
          <w:color w:val="000000" w:themeColor="text1"/>
        </w:rPr>
      </w:pPr>
      <w:r>
        <w:rPr>
          <w:rFonts w:hint="eastAsia"/>
          <w:color w:val="000000" w:themeColor="text1"/>
        </w:rPr>
        <w:t>钢铁、电力、化工等行业占我区经济比重较大，因企业在生产过程中使用或产生危险化学品，易发生化学品泄漏或爆炸事故，增加了我区环境安全风险，一旦发生突发环境事件，将威胁我区人民群众生命财产安全。一是区域性环境风险加大，九原工业园区运行过程中，危险化学品在生产、使用、储存和运输过程中易发生泄露、火灾爆炸等事故引发大气、水体、土壤等环境污染。二是部分化工企业和威胁化学品使用单位临近居民区或位于城市上风向，加大了区域性环境风险。三是环境风险企业存在隐患，部分企业环境应急防范设施、应急物资储备、应急处置人员难以满足应急工作需要，一旦发生事故，不能够得到及时控制，导致次生环境污染。四是突发环境事件诱因复杂，近年来因交通事故、安全生产事故导致危险化学品泄露引发的突发环境事件频发，加大了我区的环境风险。</w:t>
      </w:r>
    </w:p>
    <w:p>
      <w:pPr>
        <w:pStyle w:val="3"/>
        <w:ind w:firstLine="602"/>
        <w:rPr>
          <w:color w:val="000000" w:themeColor="text1"/>
        </w:rPr>
      </w:pPr>
      <w:bookmarkStart w:id="14" w:name="_Toc859"/>
      <w:r>
        <w:rPr>
          <w:rFonts w:hint="eastAsia"/>
          <w:color w:val="000000" w:themeColor="text1"/>
        </w:rPr>
        <w:t>1.</w:t>
      </w:r>
      <w:r>
        <w:rPr>
          <w:rFonts w:hint="eastAsia"/>
          <w:color w:val="000000" w:themeColor="text1"/>
          <w:lang w:val="en-US"/>
        </w:rPr>
        <w:t>6</w:t>
      </w:r>
      <w:r>
        <w:rPr>
          <w:rFonts w:hint="eastAsia"/>
          <w:color w:val="000000" w:themeColor="text1"/>
        </w:rPr>
        <w:t>事件分级</w:t>
      </w:r>
      <w:bookmarkEnd w:id="14"/>
    </w:p>
    <w:p>
      <w:pPr>
        <w:pStyle w:val="6"/>
        <w:ind w:firstLine="560"/>
        <w:rPr>
          <w:color w:val="000000" w:themeColor="text1"/>
        </w:rPr>
      </w:pPr>
      <w:r>
        <w:rPr>
          <w:rFonts w:hint="eastAsia"/>
          <w:color w:val="000000" w:themeColor="text1"/>
        </w:rPr>
        <w:t>按照突发环境事件严重程度，突发环境事件由高到低划分为特别重大、重大、较大和一般四个级别。</w:t>
      </w:r>
    </w:p>
    <w:p>
      <w:pPr>
        <w:pStyle w:val="4"/>
        <w:ind w:firstLine="562"/>
        <w:rPr>
          <w:color w:val="000000" w:themeColor="text1"/>
        </w:rPr>
      </w:pPr>
      <w:bookmarkStart w:id="15" w:name="_Toc20859"/>
      <w:r>
        <w:rPr>
          <w:rFonts w:hint="eastAsia"/>
          <w:color w:val="000000" w:themeColor="text1"/>
        </w:rPr>
        <w:t>1.</w:t>
      </w:r>
      <w:r>
        <w:rPr>
          <w:rFonts w:hint="eastAsia"/>
          <w:color w:val="000000" w:themeColor="text1"/>
          <w:lang w:val="en-US"/>
        </w:rPr>
        <w:t>6</w:t>
      </w:r>
      <w:r>
        <w:rPr>
          <w:rFonts w:hint="eastAsia"/>
          <w:color w:val="000000" w:themeColor="text1"/>
        </w:rPr>
        <w:t>.1特别重大环境事件（Ⅰ级）</w:t>
      </w:r>
      <w:bookmarkEnd w:id="15"/>
    </w:p>
    <w:p>
      <w:pPr>
        <w:pStyle w:val="6"/>
        <w:ind w:firstLine="560"/>
        <w:rPr>
          <w:color w:val="000000" w:themeColor="text1"/>
        </w:rPr>
      </w:pPr>
      <w:r>
        <w:rPr>
          <w:rFonts w:hint="eastAsia"/>
          <w:color w:val="000000" w:themeColor="text1"/>
        </w:rPr>
        <w:t>凡符合下列情形之一的，为特别重大突发环境事件（Ⅰ级）：</w:t>
      </w:r>
    </w:p>
    <w:p>
      <w:pPr>
        <w:pStyle w:val="6"/>
        <w:ind w:firstLine="560"/>
        <w:rPr>
          <w:color w:val="000000" w:themeColor="text1"/>
        </w:rPr>
      </w:pPr>
      <w:r>
        <w:rPr>
          <w:rFonts w:hint="eastAsia"/>
          <w:color w:val="000000" w:themeColor="text1"/>
        </w:rPr>
        <w:t>1.因环境污染直接导致30人以上死亡或100人以上中毒或重伤的；</w:t>
      </w:r>
    </w:p>
    <w:p>
      <w:pPr>
        <w:pStyle w:val="6"/>
        <w:ind w:firstLine="560"/>
        <w:rPr>
          <w:color w:val="000000" w:themeColor="text1"/>
        </w:rPr>
      </w:pPr>
      <w:r>
        <w:rPr>
          <w:rFonts w:hint="eastAsia"/>
          <w:color w:val="000000" w:themeColor="text1"/>
        </w:rPr>
        <w:t>2.因环境污染疏散、转移人员5万人以上的；</w:t>
      </w:r>
    </w:p>
    <w:p>
      <w:pPr>
        <w:pStyle w:val="6"/>
        <w:ind w:firstLine="560"/>
        <w:rPr>
          <w:color w:val="000000" w:themeColor="text1"/>
        </w:rPr>
      </w:pPr>
      <w:r>
        <w:rPr>
          <w:rFonts w:hint="eastAsia"/>
          <w:color w:val="000000" w:themeColor="text1"/>
        </w:rPr>
        <w:t>3.因环境污染造成直接经济损失1亿元以上的；</w:t>
      </w:r>
    </w:p>
    <w:p>
      <w:pPr>
        <w:pStyle w:val="6"/>
        <w:ind w:firstLine="560"/>
        <w:rPr>
          <w:color w:val="000000" w:themeColor="text1"/>
        </w:rPr>
      </w:pPr>
      <w:r>
        <w:rPr>
          <w:rFonts w:hint="eastAsia"/>
          <w:color w:val="000000" w:themeColor="text1"/>
        </w:rPr>
        <w:t>4.因环境污染造成区域生态功能丧失或该区域国家重点保护物种灭绝的；</w:t>
      </w:r>
    </w:p>
    <w:p>
      <w:pPr>
        <w:pStyle w:val="6"/>
        <w:ind w:firstLine="560"/>
        <w:rPr>
          <w:color w:val="000000" w:themeColor="text1"/>
        </w:rPr>
      </w:pPr>
      <w:r>
        <w:rPr>
          <w:rFonts w:hint="eastAsia"/>
          <w:color w:val="000000" w:themeColor="text1"/>
        </w:rPr>
        <w:t>5.因环境污染造成设区的市级以上城市集中式饮用水水源地取水中断的；</w:t>
      </w:r>
    </w:p>
    <w:p>
      <w:pPr>
        <w:pStyle w:val="6"/>
        <w:ind w:firstLine="560"/>
        <w:rPr>
          <w:color w:val="000000" w:themeColor="text1"/>
        </w:rPr>
      </w:pPr>
      <w:r>
        <w:rPr>
          <w:rFonts w:hint="eastAsia"/>
          <w:color w:val="000000" w:themeColor="text1"/>
        </w:rPr>
        <w:t>6.Ⅰ、Ⅱ类放射源丢失、被盗、失控并造成大范围严重辐射污染后果的；放射性同位素和射线装置失控导致3人以上急性死亡的；放射性物质泄漏，造成大范围辐射污染后果的；</w:t>
      </w:r>
    </w:p>
    <w:p>
      <w:pPr>
        <w:pStyle w:val="6"/>
        <w:ind w:firstLine="560"/>
        <w:rPr>
          <w:color w:val="000000" w:themeColor="text1"/>
        </w:rPr>
      </w:pPr>
      <w:r>
        <w:rPr>
          <w:rFonts w:hint="eastAsia"/>
          <w:color w:val="000000" w:themeColor="text1"/>
        </w:rPr>
        <w:t>7.造成重大跨国境影响的境内突发环境事件。</w:t>
      </w:r>
    </w:p>
    <w:p>
      <w:pPr>
        <w:pStyle w:val="4"/>
        <w:ind w:firstLine="562"/>
        <w:rPr>
          <w:color w:val="000000" w:themeColor="text1"/>
        </w:rPr>
      </w:pPr>
      <w:bookmarkStart w:id="16" w:name="_Toc20310"/>
      <w:r>
        <w:rPr>
          <w:rFonts w:hint="eastAsia"/>
          <w:color w:val="000000" w:themeColor="text1"/>
        </w:rPr>
        <w:t>1.</w:t>
      </w:r>
      <w:r>
        <w:rPr>
          <w:rFonts w:hint="eastAsia"/>
          <w:color w:val="000000" w:themeColor="text1"/>
          <w:lang w:val="en-US"/>
        </w:rPr>
        <w:t>6</w:t>
      </w:r>
      <w:r>
        <w:rPr>
          <w:rFonts w:hint="eastAsia"/>
          <w:color w:val="000000" w:themeColor="text1"/>
        </w:rPr>
        <w:t>.2重大突发环境事件（Ⅱ级）</w:t>
      </w:r>
      <w:bookmarkEnd w:id="16"/>
    </w:p>
    <w:p>
      <w:pPr>
        <w:pStyle w:val="6"/>
        <w:ind w:firstLine="560"/>
        <w:rPr>
          <w:color w:val="000000" w:themeColor="text1"/>
        </w:rPr>
      </w:pPr>
      <w:r>
        <w:rPr>
          <w:rFonts w:hint="eastAsia"/>
          <w:color w:val="000000" w:themeColor="text1"/>
        </w:rPr>
        <w:t>凡符合下列情形之一的，为重大突发环境事件：</w:t>
      </w:r>
    </w:p>
    <w:p>
      <w:pPr>
        <w:pStyle w:val="6"/>
        <w:ind w:firstLine="560"/>
        <w:rPr>
          <w:color w:val="000000" w:themeColor="text1"/>
        </w:rPr>
      </w:pPr>
      <w:r>
        <w:rPr>
          <w:rFonts w:hint="eastAsia"/>
          <w:color w:val="000000" w:themeColor="text1"/>
        </w:rPr>
        <w:t>1.因环境污染直接导致10人以上30人以下死亡或50人以上100人以下中毒或重伤的；</w:t>
      </w:r>
    </w:p>
    <w:p>
      <w:pPr>
        <w:pStyle w:val="6"/>
        <w:ind w:firstLine="560"/>
        <w:rPr>
          <w:color w:val="000000" w:themeColor="text1"/>
        </w:rPr>
      </w:pPr>
      <w:r>
        <w:rPr>
          <w:rFonts w:hint="eastAsia"/>
          <w:color w:val="000000" w:themeColor="text1"/>
        </w:rPr>
        <w:t>2.因环境污染疏散、转移人员1万人以上5万人以下的；</w:t>
      </w:r>
    </w:p>
    <w:p>
      <w:pPr>
        <w:pStyle w:val="6"/>
        <w:ind w:firstLine="560"/>
        <w:rPr>
          <w:color w:val="000000" w:themeColor="text1"/>
        </w:rPr>
      </w:pPr>
      <w:r>
        <w:rPr>
          <w:rFonts w:hint="eastAsia"/>
          <w:color w:val="000000" w:themeColor="text1"/>
        </w:rPr>
        <w:t>3.因环境污染造成直接经济损失2000万元以上1亿元以下的；</w:t>
      </w:r>
    </w:p>
    <w:p>
      <w:pPr>
        <w:pStyle w:val="6"/>
        <w:ind w:firstLine="560"/>
        <w:rPr>
          <w:color w:val="000000" w:themeColor="text1"/>
        </w:rPr>
      </w:pPr>
      <w:r>
        <w:rPr>
          <w:rFonts w:hint="eastAsia"/>
          <w:color w:val="000000" w:themeColor="text1"/>
        </w:rPr>
        <w:t>4.因环境污染造成区域生态功能部分丧失或该区域国家重点保护野生动植物种群大批死亡的；</w:t>
      </w:r>
    </w:p>
    <w:p>
      <w:pPr>
        <w:pStyle w:val="6"/>
        <w:ind w:firstLine="560"/>
        <w:rPr>
          <w:color w:val="000000" w:themeColor="text1"/>
        </w:rPr>
      </w:pPr>
      <w:r>
        <w:rPr>
          <w:rFonts w:hint="eastAsia"/>
          <w:color w:val="000000" w:themeColor="text1"/>
        </w:rPr>
        <w:t>5.因环境污染造成县级城市集中式饮用水水源地取水中断的；</w:t>
      </w:r>
    </w:p>
    <w:p>
      <w:pPr>
        <w:pStyle w:val="6"/>
        <w:ind w:firstLine="560"/>
        <w:rPr>
          <w:color w:val="000000" w:themeColor="text1"/>
        </w:rPr>
      </w:pPr>
      <w:r>
        <w:rPr>
          <w:rFonts w:hint="eastAsia"/>
          <w:color w:val="000000" w:themeColor="text1"/>
        </w:rPr>
        <w:t>6.Ⅰ、Ⅱ类放射源丢失、被盗的；放射性同位素和射线装置失控导致3人以下急性死亡或者10人以上急性重度放射病、局部器官残疾的；放射性物质泄漏，造成较大范围辐射污染后果的；</w:t>
      </w:r>
    </w:p>
    <w:p>
      <w:pPr>
        <w:pStyle w:val="6"/>
        <w:ind w:firstLine="560"/>
        <w:rPr>
          <w:color w:val="000000" w:themeColor="text1"/>
        </w:rPr>
      </w:pPr>
      <w:r>
        <w:rPr>
          <w:rFonts w:hint="eastAsia"/>
          <w:color w:val="000000" w:themeColor="text1"/>
        </w:rPr>
        <w:t>7.造成跨省级行政区域影响的突发环境事件。</w:t>
      </w:r>
    </w:p>
    <w:p>
      <w:pPr>
        <w:pStyle w:val="4"/>
        <w:ind w:firstLine="562"/>
        <w:rPr>
          <w:color w:val="000000" w:themeColor="text1"/>
        </w:rPr>
      </w:pPr>
      <w:bookmarkStart w:id="17" w:name="_Toc10690"/>
      <w:r>
        <w:rPr>
          <w:rFonts w:hint="eastAsia"/>
          <w:color w:val="000000" w:themeColor="text1"/>
        </w:rPr>
        <w:t>1.</w:t>
      </w:r>
      <w:r>
        <w:rPr>
          <w:rFonts w:hint="eastAsia"/>
          <w:color w:val="000000" w:themeColor="text1"/>
          <w:lang w:val="en-US"/>
        </w:rPr>
        <w:t>6</w:t>
      </w:r>
      <w:r>
        <w:rPr>
          <w:rFonts w:hint="eastAsia"/>
          <w:color w:val="000000" w:themeColor="text1"/>
        </w:rPr>
        <w:t>.3较大突发环境事件（Ⅲ级）</w:t>
      </w:r>
      <w:bookmarkEnd w:id="17"/>
    </w:p>
    <w:p>
      <w:pPr>
        <w:pStyle w:val="6"/>
        <w:ind w:firstLine="560"/>
        <w:rPr>
          <w:color w:val="000000" w:themeColor="text1"/>
        </w:rPr>
      </w:pPr>
      <w:r>
        <w:rPr>
          <w:rFonts w:hint="eastAsia"/>
          <w:color w:val="000000" w:themeColor="text1"/>
        </w:rPr>
        <w:t>凡符合下列情形之一的，为较大突发环境事件：</w:t>
      </w:r>
    </w:p>
    <w:p>
      <w:pPr>
        <w:pStyle w:val="6"/>
        <w:ind w:firstLine="560"/>
        <w:rPr>
          <w:color w:val="000000" w:themeColor="text1"/>
        </w:rPr>
      </w:pPr>
      <w:r>
        <w:rPr>
          <w:rFonts w:hint="eastAsia"/>
          <w:color w:val="000000" w:themeColor="text1"/>
        </w:rPr>
        <w:t>1.因环境污染直接导致3人以上10人以下死亡或10人以上50人以下中毒或重伤的；</w:t>
      </w:r>
    </w:p>
    <w:p>
      <w:pPr>
        <w:pStyle w:val="6"/>
        <w:ind w:firstLine="560"/>
        <w:rPr>
          <w:color w:val="000000" w:themeColor="text1"/>
        </w:rPr>
      </w:pPr>
      <w:r>
        <w:rPr>
          <w:rFonts w:hint="eastAsia"/>
          <w:color w:val="000000" w:themeColor="text1"/>
        </w:rPr>
        <w:t>2.因环境污染疏散、转移人员5000人以上1万人以下的；</w:t>
      </w:r>
    </w:p>
    <w:p>
      <w:pPr>
        <w:pStyle w:val="6"/>
        <w:ind w:firstLine="560"/>
        <w:rPr>
          <w:color w:val="000000" w:themeColor="text1"/>
        </w:rPr>
      </w:pPr>
      <w:r>
        <w:rPr>
          <w:rFonts w:hint="eastAsia"/>
          <w:color w:val="000000" w:themeColor="text1"/>
        </w:rPr>
        <w:t>3.因环境污染造成直接经济损失500万元以上2000万元以下的；</w:t>
      </w:r>
    </w:p>
    <w:p>
      <w:pPr>
        <w:pStyle w:val="6"/>
        <w:ind w:firstLine="560"/>
        <w:rPr>
          <w:color w:val="000000" w:themeColor="text1"/>
        </w:rPr>
      </w:pPr>
      <w:r>
        <w:rPr>
          <w:rFonts w:hint="eastAsia"/>
          <w:color w:val="000000" w:themeColor="text1"/>
        </w:rPr>
        <w:t>4.因环境污染造成国家重点保护的动植物物种受到破坏的；</w:t>
      </w:r>
    </w:p>
    <w:p>
      <w:pPr>
        <w:pStyle w:val="6"/>
        <w:ind w:firstLine="560"/>
        <w:rPr>
          <w:color w:val="000000" w:themeColor="text1"/>
        </w:rPr>
      </w:pPr>
      <w:r>
        <w:rPr>
          <w:rFonts w:hint="eastAsia"/>
          <w:color w:val="000000" w:themeColor="text1"/>
        </w:rPr>
        <w:t>5.因环境污染造成乡镇集中式饮用水水源地取水中断的；</w:t>
      </w:r>
    </w:p>
    <w:p>
      <w:pPr>
        <w:pStyle w:val="6"/>
        <w:ind w:firstLine="560"/>
        <w:rPr>
          <w:color w:val="000000" w:themeColor="text1"/>
        </w:rPr>
      </w:pPr>
      <w:r>
        <w:rPr>
          <w:rFonts w:hint="eastAsia"/>
          <w:color w:val="000000" w:themeColor="text1"/>
        </w:rPr>
        <w:t>6.Ⅲ类放射源丢失、被盗的；放射性同位素和射线装置失控导致10人以下急性重度放射病、局部器官残疾的；放射性物质泄漏，造成小范围辐射污染后果的；</w:t>
      </w:r>
    </w:p>
    <w:p>
      <w:pPr>
        <w:pStyle w:val="6"/>
        <w:ind w:firstLine="560"/>
        <w:rPr>
          <w:color w:val="000000" w:themeColor="text1"/>
        </w:rPr>
      </w:pPr>
      <w:r>
        <w:rPr>
          <w:rFonts w:hint="eastAsia"/>
          <w:color w:val="000000" w:themeColor="text1"/>
        </w:rPr>
        <w:t>7.造成跨设区的市级行政区域影响的突发环境事件。</w:t>
      </w:r>
    </w:p>
    <w:p>
      <w:pPr>
        <w:pStyle w:val="4"/>
        <w:ind w:firstLine="562"/>
        <w:rPr>
          <w:color w:val="000000" w:themeColor="text1"/>
        </w:rPr>
      </w:pPr>
      <w:bookmarkStart w:id="18" w:name="_Toc14451"/>
      <w:r>
        <w:rPr>
          <w:rFonts w:hint="eastAsia"/>
          <w:color w:val="000000" w:themeColor="text1"/>
        </w:rPr>
        <w:t>1.</w:t>
      </w:r>
      <w:r>
        <w:rPr>
          <w:rFonts w:hint="eastAsia"/>
          <w:color w:val="000000" w:themeColor="text1"/>
          <w:lang w:val="en-US"/>
        </w:rPr>
        <w:t>6</w:t>
      </w:r>
      <w:r>
        <w:rPr>
          <w:rFonts w:hint="eastAsia"/>
          <w:color w:val="000000" w:themeColor="text1"/>
        </w:rPr>
        <w:t>.4一般突发环境事件（Ⅳ级）</w:t>
      </w:r>
      <w:bookmarkEnd w:id="18"/>
    </w:p>
    <w:p>
      <w:pPr>
        <w:pStyle w:val="6"/>
        <w:ind w:firstLine="560"/>
        <w:rPr>
          <w:color w:val="000000" w:themeColor="text1"/>
        </w:rPr>
      </w:pPr>
      <w:r>
        <w:rPr>
          <w:rFonts w:hint="eastAsia"/>
          <w:color w:val="000000" w:themeColor="text1"/>
        </w:rPr>
        <w:t>凡符合下列情形之一的，为一般突发环境事件：</w:t>
      </w:r>
    </w:p>
    <w:p>
      <w:pPr>
        <w:pStyle w:val="6"/>
        <w:ind w:firstLine="560"/>
        <w:rPr>
          <w:color w:val="000000" w:themeColor="text1"/>
        </w:rPr>
      </w:pPr>
      <w:r>
        <w:rPr>
          <w:rFonts w:hint="eastAsia"/>
          <w:color w:val="000000" w:themeColor="text1"/>
        </w:rPr>
        <w:t>1.因环境污染直接导致3人以下死亡或10人以下中毒或重伤的；</w:t>
      </w:r>
    </w:p>
    <w:p>
      <w:pPr>
        <w:pStyle w:val="6"/>
        <w:ind w:firstLine="560"/>
        <w:rPr>
          <w:color w:val="000000" w:themeColor="text1"/>
        </w:rPr>
      </w:pPr>
      <w:r>
        <w:rPr>
          <w:rFonts w:hint="eastAsia"/>
          <w:color w:val="000000" w:themeColor="text1"/>
        </w:rPr>
        <w:t>2.因环境污染疏散、转移人员5000人以下的；</w:t>
      </w:r>
    </w:p>
    <w:p>
      <w:pPr>
        <w:pStyle w:val="6"/>
        <w:ind w:firstLine="560"/>
        <w:rPr>
          <w:color w:val="000000" w:themeColor="text1"/>
        </w:rPr>
      </w:pPr>
      <w:r>
        <w:rPr>
          <w:rFonts w:hint="eastAsia"/>
          <w:color w:val="000000" w:themeColor="text1"/>
        </w:rPr>
        <w:t>3.因环境污染造成直接经济损失500万元以下的；</w:t>
      </w:r>
    </w:p>
    <w:p>
      <w:pPr>
        <w:pStyle w:val="6"/>
        <w:ind w:firstLine="560"/>
        <w:rPr>
          <w:color w:val="000000" w:themeColor="text1"/>
        </w:rPr>
      </w:pPr>
      <w:r>
        <w:rPr>
          <w:rFonts w:hint="eastAsia"/>
          <w:color w:val="000000" w:themeColor="text1"/>
        </w:rPr>
        <w:t>4.因环境污染造成跨县级行政区域纠纷，引起一般性群体影响的；</w:t>
      </w:r>
    </w:p>
    <w:p>
      <w:pPr>
        <w:pStyle w:val="6"/>
        <w:ind w:firstLine="560"/>
        <w:rPr>
          <w:color w:val="000000" w:themeColor="text1"/>
        </w:rPr>
      </w:pPr>
      <w:r>
        <w:rPr>
          <w:rFonts w:hint="eastAsia"/>
          <w:color w:val="000000" w:themeColor="text1"/>
        </w:rPr>
        <w:t>5.Ⅳ、Ⅴ类放射源丢失、被盗的；放射性同位素和射线装置失控导致人员受到超过年剂量限值的照射的；放射性物质泄漏，造成厂区内或设施内局部辐射污染后果的；铀矿冶、伴生矿超标排放，造成环境辐射污染后果的；</w:t>
      </w:r>
    </w:p>
    <w:p>
      <w:pPr>
        <w:pStyle w:val="6"/>
        <w:ind w:firstLine="560"/>
        <w:rPr>
          <w:color w:val="000000" w:themeColor="text1"/>
        </w:rPr>
      </w:pPr>
      <w:r>
        <w:rPr>
          <w:rFonts w:hint="eastAsia"/>
          <w:color w:val="000000" w:themeColor="text1"/>
        </w:rPr>
        <w:t>6.对环境造成一定影响，尚未达到较大突发环境事件级别的。</w:t>
      </w:r>
    </w:p>
    <w:p>
      <w:pPr>
        <w:pStyle w:val="6"/>
        <w:ind w:firstLine="560"/>
        <w:rPr>
          <w:color w:val="000000" w:themeColor="text1"/>
        </w:rPr>
      </w:pPr>
      <w:r>
        <w:rPr>
          <w:rFonts w:hint="eastAsia"/>
          <w:color w:val="000000" w:themeColor="text1"/>
        </w:rPr>
        <w:t>上述分级标准有关数量的表述中，“以上”含本数，“以下”不含本数。</w:t>
      </w:r>
    </w:p>
    <w:p>
      <w:pPr>
        <w:widowControl/>
        <w:autoSpaceDE/>
        <w:autoSpaceDN/>
        <w:rPr>
          <w:rFonts w:ascii="Times New Roman" w:hAnsi="Times New Roman"/>
          <w:b/>
          <w:color w:val="000000" w:themeColor="text1"/>
          <w:kern w:val="44"/>
          <w:sz w:val="32"/>
          <w:lang w:val="en-US"/>
        </w:rPr>
      </w:pPr>
      <w:r>
        <w:rPr>
          <w:color w:val="000000" w:themeColor="text1"/>
          <w:lang w:val="en-US"/>
        </w:rPr>
        <w:br w:type="page"/>
      </w:r>
    </w:p>
    <w:p>
      <w:pPr>
        <w:pStyle w:val="2"/>
        <w:ind w:firstLine="643"/>
        <w:rPr>
          <w:color w:val="000000" w:themeColor="text1"/>
        </w:rPr>
      </w:pPr>
      <w:bookmarkStart w:id="19" w:name="_Toc9388"/>
      <w:r>
        <w:rPr>
          <w:rFonts w:hint="eastAsia"/>
          <w:color w:val="000000" w:themeColor="text1"/>
          <w:lang w:val="en-US"/>
        </w:rPr>
        <w:t>2.</w:t>
      </w:r>
      <w:r>
        <w:rPr>
          <w:rFonts w:hint="eastAsia"/>
          <w:color w:val="000000" w:themeColor="text1"/>
        </w:rPr>
        <w:t>九原区概况</w:t>
      </w:r>
      <w:bookmarkEnd w:id="19"/>
    </w:p>
    <w:p>
      <w:pPr>
        <w:pStyle w:val="6"/>
        <w:ind w:firstLine="560"/>
        <w:rPr>
          <w:color w:val="000000" w:themeColor="text1"/>
        </w:rPr>
      </w:pPr>
      <w:r>
        <w:rPr>
          <w:rFonts w:hint="eastAsia"/>
          <w:color w:val="000000" w:themeColor="text1"/>
        </w:rPr>
        <w:t>九原区是内蒙古自治区包头市的一个市辖区，是包头新都市中心区所在地，属温带大陆气候。</w:t>
      </w:r>
    </w:p>
    <w:p>
      <w:pPr>
        <w:pStyle w:val="6"/>
        <w:ind w:firstLine="560"/>
        <w:rPr>
          <w:color w:val="000000" w:themeColor="text1"/>
        </w:rPr>
      </w:pPr>
      <w:r>
        <w:rPr>
          <w:rFonts w:hint="eastAsia"/>
          <w:color w:val="000000" w:themeColor="text1"/>
        </w:rPr>
        <w:t>九原区面积734平方公里，辖1个苏木、3个镇、4个街道办事处，居住着蒙、汉、回等20多个民族，人口22.08万。境内有梅力更景区、赛罕塔拉生态园等景点，曾荣获“全国科技进步先进区”、“全国科普示范区”等称号。</w:t>
      </w:r>
    </w:p>
    <w:p>
      <w:pPr>
        <w:pStyle w:val="3"/>
        <w:ind w:firstLine="602"/>
      </w:pPr>
      <w:bookmarkStart w:id="20" w:name="_Toc144"/>
      <w:r>
        <w:rPr>
          <w:rFonts w:hint="eastAsia"/>
        </w:rPr>
        <w:t>2.1地理位置</w:t>
      </w:r>
      <w:bookmarkEnd w:id="20"/>
    </w:p>
    <w:p>
      <w:pPr>
        <w:pStyle w:val="6"/>
        <w:ind w:firstLine="560"/>
        <w:rPr>
          <w:color w:val="000000" w:themeColor="text1"/>
        </w:rPr>
      </w:pPr>
      <w:r>
        <w:rPr>
          <w:rFonts w:hint="eastAsia"/>
          <w:color w:val="000000" w:themeColor="text1"/>
        </w:rPr>
        <w:t>包头市九原区位于内蒙古自治区的西部，处于土默川平原和河套平原结合部。地跨东经10°37″--110°27″,北纬40°5″--40°17″之间，占据包头的西郊、南郊。它东邻东河区、石拐区，北靠青山区、昆都仑区，西连巴彦淖尔的乌拉特前旗北依大青山乌拉山，南隔黄河与鄂尔多斯市的达拉特旗相望。</w:t>
      </w:r>
    </w:p>
    <w:p>
      <w:pPr>
        <w:pStyle w:val="3"/>
        <w:ind w:firstLine="602"/>
      </w:pPr>
      <w:bookmarkStart w:id="21" w:name="_Toc3821"/>
      <w:r>
        <w:rPr>
          <w:rFonts w:hint="eastAsia"/>
        </w:rPr>
        <w:t>2.2地形地貌</w:t>
      </w:r>
      <w:bookmarkEnd w:id="21"/>
    </w:p>
    <w:p>
      <w:pPr>
        <w:pStyle w:val="6"/>
        <w:ind w:firstLine="560"/>
      </w:pPr>
      <w:r>
        <w:rPr>
          <w:rFonts w:hint="eastAsia"/>
        </w:rPr>
        <w:t>九原区的地形是北高南低，且由西北向东南倾斜。绵延千里的阴山（昆都仑沟以西为乌拉山，以东为大青山）横亘于九原区北部。黄河沿九原区南境从西向东蜿蜒而过，阴山和黄河之间是冲积平原。九原区东北还有一块不大的丘陵区。</w:t>
      </w:r>
    </w:p>
    <w:p>
      <w:pPr>
        <w:pStyle w:val="3"/>
        <w:ind w:firstLine="602"/>
      </w:pPr>
      <w:bookmarkStart w:id="22" w:name="_Toc12971"/>
      <w:r>
        <w:rPr>
          <w:rFonts w:hint="eastAsia"/>
        </w:rPr>
        <w:t>2.3气候</w:t>
      </w:r>
      <w:bookmarkEnd w:id="22"/>
    </w:p>
    <w:p>
      <w:pPr>
        <w:pStyle w:val="6"/>
        <w:ind w:firstLine="560"/>
      </w:pPr>
      <w:r>
        <w:rPr>
          <w:rFonts w:hint="eastAsia"/>
        </w:rPr>
        <w:t>九原区属北温带大陆气候，干旱多风，春季干旱少雨多风，夏季温和短促，秋季凉爽温差大，冬季温长而寒冷。全年主导风向为西北风。年平均气温6.8摄氏度，七月平均气温22.5-23.1摄氏度，一月平均气温-13.7摄氏度。无霜期约165天，最大冻土深度1.4米。</w:t>
      </w:r>
    </w:p>
    <w:p>
      <w:pPr>
        <w:pStyle w:val="6"/>
        <w:ind w:firstLine="560"/>
      </w:pPr>
      <w:r>
        <w:rPr>
          <w:rFonts w:hint="eastAsia"/>
        </w:rPr>
        <w:t>年平均降雨量330毫米，年平均蒸发量2094米，日平均风速3米/秒；全年日照时数3177小时，年日照百分率是70%，是全国日照最丰富的地区之一。</w:t>
      </w:r>
    </w:p>
    <w:p>
      <w:pPr>
        <w:pStyle w:val="3"/>
        <w:ind w:firstLine="602"/>
      </w:pPr>
      <w:bookmarkStart w:id="23" w:name="_Toc31775"/>
      <w:r>
        <w:rPr>
          <w:rFonts w:hint="eastAsia"/>
        </w:rPr>
        <w:t>2.4水文</w:t>
      </w:r>
      <w:bookmarkEnd w:id="23"/>
    </w:p>
    <w:p>
      <w:pPr>
        <w:pStyle w:val="6"/>
        <w:ind w:firstLine="560"/>
      </w:pPr>
      <w:r>
        <w:rPr>
          <w:rFonts w:hint="eastAsia"/>
        </w:rPr>
        <w:t>九原区流经的河流有；黄河、昆都仑河和三湖河。</w:t>
      </w:r>
    </w:p>
    <w:p>
      <w:pPr>
        <w:pStyle w:val="6"/>
        <w:ind w:firstLine="560"/>
      </w:pPr>
      <w:r>
        <w:rPr>
          <w:rFonts w:hint="eastAsia"/>
        </w:rPr>
        <w:t>黄河流经九原区长约80公里，水面宽130~458米，水深1.4~9.3米，平均流量824秒立方米。昆都仑河流经九原区长约32公里，平均流量0.1~3秒立方米。最大洪水流量3100秒立方米（1958年8月7日）。三湖河流经九原区长约45公里，水面宽20米左右，平均流量8秒立方米。另外，还有二道沙河、四道沙河等时令河，当地称“干河槽”，平时河床暴露，雨季山洪溢满河槽，南流注入黄河。</w:t>
      </w:r>
    </w:p>
    <w:p>
      <w:pPr>
        <w:pStyle w:val="6"/>
        <w:ind w:firstLine="560"/>
      </w:pPr>
      <w:r>
        <w:rPr>
          <w:rFonts w:hint="eastAsia"/>
        </w:rPr>
        <w:t>总计地表水年总量约2.38亿立方米，从70年代开始，年利用量约1.1亿立方米，其中黄河水0.7亿立方米，其他河水和洪水0.3亿立方米，污水0.1亿立方米。</w:t>
      </w:r>
    </w:p>
    <w:p>
      <w:pPr>
        <w:pStyle w:val="3"/>
        <w:ind w:firstLine="602"/>
      </w:pPr>
      <w:bookmarkStart w:id="24" w:name="_Toc24108"/>
      <w:r>
        <w:rPr>
          <w:rFonts w:hint="eastAsia"/>
        </w:rPr>
        <w:t>2.5矿产</w:t>
      </w:r>
      <w:bookmarkEnd w:id="24"/>
    </w:p>
    <w:p>
      <w:pPr>
        <w:pStyle w:val="6"/>
        <w:ind w:firstLine="560"/>
      </w:pPr>
      <w:r>
        <w:rPr>
          <w:rFonts w:hint="eastAsia"/>
        </w:rPr>
        <w:t>九原区境内有金、铁、煤、粘土、大理石、石灰石、石英石、长石、云母和石绵等。金分布于阿嘎如泰苏木境内的梅力更沟、哈德门沟一带，属石英-钾长石脉型同钾，硅化破碎蚀变岩型金矿、含量为18克/吨，远景储量50万吨以上。铁分布于壕赖沟、杨树沟，为鞍山式磁铁矿石，储量为3813万吨。煤多分布在莎木佳、国庆和兴胜一带，可分为长焰煤、气煤、气肥煤、集煤、焦瘦煤等，多为中低灰、低硫磷易选煤，其中莎木佳一带煤质较好，热量在5000-7000大卡之间，储量约6992万吨。粘土主要分布在兴胜一带。石英石、长石分布在莎木佳、兴胜一带。石灰石主要分布于兴胜、国庆、莎木佳和阿嘎如泰苏木。石绵分布在昆都仑沟一带，集中于长宽各15公里的范围之内。</w:t>
      </w:r>
    </w:p>
    <w:p>
      <w:pPr>
        <w:pStyle w:val="3"/>
        <w:ind w:firstLine="602"/>
      </w:pPr>
      <w:bookmarkStart w:id="25" w:name="_Toc10102"/>
      <w:r>
        <w:rPr>
          <w:rFonts w:hint="eastAsia"/>
        </w:rPr>
        <w:t>2.6动植物</w:t>
      </w:r>
      <w:bookmarkEnd w:id="25"/>
    </w:p>
    <w:p>
      <w:pPr>
        <w:pStyle w:val="6"/>
        <w:ind w:firstLine="560"/>
      </w:pPr>
      <w:r>
        <w:rPr>
          <w:rFonts w:hint="eastAsia"/>
        </w:rPr>
        <w:t>野生动物有:鸟类较多，分为留鸟、候鸟、旅鸟。常见的有石鸡、麻雀、山雀、猫头鹰、喜鹊、家燕、太平鸟、绿头鸭等30余种。两栖动物有大蟾蜍等2目4种。爬行动物有蜥蜴、鳖等3目5种。哺乳动物有刺猬、团羊、狐狸、狼、野兔、黄鼬、青羊、黄羊、鼠等。</w:t>
      </w:r>
    </w:p>
    <w:p>
      <w:pPr>
        <w:pStyle w:val="6"/>
        <w:ind w:firstLine="560"/>
      </w:pPr>
      <w:r>
        <w:rPr>
          <w:rFonts w:hint="eastAsia"/>
        </w:rPr>
        <w:t>野生植物有:侧柏、山杨、山榆、柞树、白桦、山杏、虎榛子、山樱桃、黄刺梅、胡荆子、酸枣、文冠果、胡权子、油松、绣线菊、牛尾蒿、隐子草、白草、萎陵菜、虎尾草、扁穗丙草等。</w:t>
      </w:r>
    </w:p>
    <w:p>
      <w:pPr>
        <w:pStyle w:val="3"/>
        <w:ind w:firstLine="602"/>
      </w:pPr>
      <w:bookmarkStart w:id="26" w:name="_Toc15673"/>
      <w:r>
        <w:rPr>
          <w:rFonts w:hint="eastAsia"/>
        </w:rPr>
        <w:t>2.7九原工业园区概况</w:t>
      </w:r>
      <w:bookmarkEnd w:id="26"/>
    </w:p>
    <w:p>
      <w:pPr>
        <w:pStyle w:val="4"/>
        <w:ind w:firstLine="562"/>
      </w:pPr>
      <w:bookmarkStart w:id="27" w:name="_Toc10042"/>
      <w:r>
        <w:rPr>
          <w:rFonts w:hint="eastAsia"/>
        </w:rPr>
        <w:t>2.7.1园区简介</w:t>
      </w:r>
      <w:bookmarkEnd w:id="27"/>
    </w:p>
    <w:p>
      <w:pPr>
        <w:pStyle w:val="6"/>
        <w:ind w:firstLine="560"/>
      </w:pPr>
      <w:r>
        <w:rPr>
          <w:rFonts w:hint="eastAsia"/>
        </w:rPr>
        <w:t>内蒙古包头九原工业园区是自治区级重点工业园区，被自治区政府列为内蒙古以呼包鄂为核心沿黄河沿交通干线经济带重点园区。园区位于包头市西南部哈林格尔镇境内，宋召公路西侧，哈德门沟东侧，包兰铁路及南绕城公路南侧，规划用地面积为77.86k㎡，其中工业区用地面积为53k㎡。园区产业发展的定位是以发展煤化工及其下游延伸产业、有色金属深加工、新材料等产业为主导，重点发展稀土功能材料、铁素体不锈钢、高分子新材料、新型纤维材料、新型石墨材料、煤基新材料等新材料产业。园区目前产业主要包括煤化工及其下游延伸产业（含碳素及电石系列产品）、机械制造加工、金属制造、重点发展稀土功能材料、铁素体不锈钢、高分子新材料、新型纤维材料、新型石墨材料、煤基新材料等及其它产业。</w:t>
      </w:r>
    </w:p>
    <w:p>
      <w:pPr>
        <w:pStyle w:val="6"/>
        <w:ind w:firstLine="560"/>
      </w:pPr>
      <w:r>
        <w:rPr>
          <w:rFonts w:hint="eastAsia"/>
        </w:rPr>
        <w:t>目前园区共有71余家企业入驻，其中已建及在建企业49家，园区内拟建企业22家。共实现工业总产值371.5亿元，同比增长27%；实现营业收入550.1亿元，同比增长 23.6%。</w:t>
      </w:r>
    </w:p>
    <w:p>
      <w:pPr>
        <w:pStyle w:val="6"/>
        <w:ind w:firstLine="560"/>
      </w:pPr>
      <w:r>
        <w:t>园区内采用雨污分流排水系统，雨水通过雨水管道和沟渠全部排入黄河湿地；园区工业污水和生活污水由污水管网收集后，统一送至污水处理厂集中处理，要求工业废水在本单位处理达到排放标准后，方可排入</w:t>
      </w:r>
      <w:r>
        <w:rPr>
          <w:rFonts w:hint="eastAsia"/>
        </w:rPr>
        <w:t>九原</w:t>
      </w:r>
      <w:r>
        <w:t>污水处理厂。规划污水泵站两处：一处位于经二路以东，纬五路以北，雨污泵站合建一处；另外一处位于纬十路以南，经二路以东。</w:t>
      </w:r>
    </w:p>
    <w:p>
      <w:pPr>
        <w:pStyle w:val="6"/>
        <w:ind w:firstLine="560"/>
      </w:pPr>
      <w:r>
        <w:t>污水处理厂位于园区经七路以西、纬十路以北，占地面积为126673</w:t>
      </w:r>
      <w:r>
        <w:rPr>
          <w:rFonts w:hint="eastAsia"/>
        </w:rPr>
        <w:t>㎡</w:t>
      </w:r>
      <w:r>
        <w:t>，一期处理能力为5万m³/d。园区污水厂现已于2016年投入试运行</w:t>
      </w:r>
      <w:r>
        <w:rPr>
          <w:rFonts w:hint="eastAsia"/>
        </w:rPr>
        <w:t>。</w:t>
      </w:r>
    </w:p>
    <w:p>
      <w:pPr>
        <w:pStyle w:val="4"/>
        <w:ind w:firstLine="562"/>
      </w:pPr>
      <w:bookmarkStart w:id="28" w:name="_Toc9931"/>
      <w:r>
        <w:rPr>
          <w:rFonts w:hint="eastAsia"/>
        </w:rPr>
        <w:t>2.7.2园区企业排污情况</w:t>
      </w:r>
      <w:bookmarkEnd w:id="28"/>
    </w:p>
    <w:p>
      <w:pPr>
        <w:spacing w:line="360" w:lineRule="auto"/>
        <w:jc w:val="center"/>
        <w:rPr>
          <w:b/>
          <w:sz w:val="24"/>
        </w:rPr>
      </w:pPr>
      <w:r>
        <w:rPr>
          <w:rFonts w:hint="eastAsia"/>
          <w:b/>
          <w:sz w:val="24"/>
        </w:rPr>
        <w:t>表</w:t>
      </w:r>
      <w:r>
        <w:rPr>
          <w:b/>
          <w:sz w:val="24"/>
        </w:rPr>
        <w:t>2</w:t>
      </w:r>
      <w:r>
        <w:rPr>
          <w:rFonts w:hint="eastAsia"/>
          <w:b/>
          <w:sz w:val="24"/>
        </w:rPr>
        <w:t>-1  园区企业排污情况一览表</w:t>
      </w:r>
    </w:p>
    <w:tbl>
      <w:tblPr>
        <w:tblStyle w:val="19"/>
        <w:tblW w:w="98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544"/>
        <w:gridCol w:w="2302"/>
        <w:gridCol w:w="2170"/>
        <w:gridCol w:w="1959"/>
        <w:gridCol w:w="20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入驻情况</w:t>
            </w: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序号</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企业名称或类型</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dxa"/>
            <w:vMerge w:val="restart"/>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已入驻企业</w:t>
            </w: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神华包头煤化工有限责任公司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CO、H</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、CO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、H</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S、COS、CH</w:t>
            </w:r>
            <w:r>
              <w:rPr>
                <w:rFonts w:hint="eastAsia" w:asciiTheme="minorEastAsia" w:hAnsiTheme="minorEastAsia" w:eastAsiaTheme="minorEastAsia" w:cstheme="minorEastAsia"/>
                <w:bCs/>
                <w:sz w:val="24"/>
                <w:szCs w:val="24"/>
                <w:vertAlign w:val="subscript"/>
              </w:rPr>
              <w:t>4</w:t>
            </w:r>
            <w:r>
              <w:rPr>
                <w:rFonts w:hint="eastAsia" w:asciiTheme="minorEastAsia" w:hAnsiTheme="minorEastAsia" w:eastAsiaTheme="minorEastAsia" w:cstheme="minorEastAsia"/>
                <w:bCs/>
                <w:sz w:val="24"/>
                <w:szCs w:val="24"/>
              </w:rPr>
              <w:t>、NH</w:t>
            </w:r>
            <w:r>
              <w:rPr>
                <w:rFonts w:hint="eastAsia" w:asciiTheme="minorEastAsia" w:hAnsiTheme="minorEastAsia" w:eastAsiaTheme="minorEastAsia" w:cstheme="minorEastAsia"/>
                <w:bCs/>
                <w:sz w:val="24"/>
                <w:szCs w:val="24"/>
                <w:vertAlign w:val="subscript"/>
              </w:rPr>
              <w:t>3</w:t>
            </w:r>
            <w:r>
              <w:rPr>
                <w:rFonts w:hint="eastAsia" w:asciiTheme="minorEastAsia" w:hAnsiTheme="minorEastAsia" w:eastAsiaTheme="minorEastAsia" w:cstheme="minorEastAsia"/>
                <w:bCs/>
                <w:sz w:val="24"/>
                <w:szCs w:val="24"/>
              </w:rPr>
              <w:t>、N</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、Ar、H</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O，烟尘、粉尘、添加剂粉末、PP粉尘、SO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、烟尘、NO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rPr>
              <w:t>烃类、甲醇、</w:t>
            </w:r>
          </w:p>
        </w:tc>
        <w:tc>
          <w:tcPr>
            <w:tcW w:w="1959"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气化装置污水MTO污水； MTO净化水； 经常性生产废水；全厂生活污水；净水厂排水；循环水排污水；热电站化学水；</w:t>
            </w:r>
          </w:p>
        </w:tc>
        <w:tc>
          <w:tcPr>
            <w:tcW w:w="2067"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灰渣；脱硫石膏；危险废物：硫磺回收废催化剂；MTO废催化剂粉末；PP含铜催化剂；甲醇含铜、锌催化剂；交联苯乙烯；铑残液；</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甲醇变换炉废催化剂；废合成净化催化剂；废PSA吸附剂；废试剂；</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废矿物油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包头盈德气体有限公司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污氮、再生气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冷凝水与冷却水、生活污水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分子筛吸附剂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包头海平面高分子工业有限公司九原分公司</w:t>
            </w:r>
          </w:p>
        </w:tc>
        <w:tc>
          <w:tcPr>
            <w:tcW w:w="2170" w:type="dxa"/>
            <w:tcBorders>
              <w:tl2br w:val="nil"/>
              <w:tr2bl w:val="nil"/>
            </w:tcBorders>
            <w:vAlign w:val="center"/>
          </w:tcPr>
          <w:p>
            <w:pPr>
              <w:ind w:firstLine="472" w:firstLineChars="197"/>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扬尘、粉尘、</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除尘灰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包头东方希望碳素有限公司</w:t>
            </w:r>
          </w:p>
        </w:tc>
        <w:tc>
          <w:tcPr>
            <w:tcW w:w="2170"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pacing w:val="16"/>
                <w:sz w:val="24"/>
                <w:szCs w:val="24"/>
              </w:rPr>
              <w:t>粉尘、</w:t>
            </w:r>
            <w:r>
              <w:rPr>
                <w:rFonts w:hint="eastAsia" w:asciiTheme="minorEastAsia" w:hAnsiTheme="minorEastAsia" w:eastAsiaTheme="minorEastAsia" w:cstheme="minorEastAsia"/>
                <w:bCs/>
                <w:spacing w:val="16"/>
                <w:sz w:val="24"/>
                <w:szCs w:val="24"/>
                <w:lang w:val="de-DE"/>
              </w:rPr>
              <w:t>SO</w:t>
            </w:r>
            <w:r>
              <w:rPr>
                <w:rFonts w:hint="eastAsia" w:asciiTheme="minorEastAsia" w:hAnsiTheme="minorEastAsia" w:eastAsiaTheme="minorEastAsia" w:cstheme="minorEastAsia"/>
                <w:bCs/>
                <w:spacing w:val="16"/>
                <w:sz w:val="24"/>
                <w:szCs w:val="24"/>
                <w:vertAlign w:val="subscript"/>
                <w:lang w:val="de-DE"/>
              </w:rPr>
              <w:t>2</w:t>
            </w:r>
            <w:r>
              <w:rPr>
                <w:rFonts w:hint="eastAsia" w:asciiTheme="minorEastAsia" w:hAnsiTheme="minorEastAsia" w:eastAsiaTheme="minorEastAsia" w:cstheme="minorEastAsia"/>
                <w:bCs/>
                <w:spacing w:val="16"/>
                <w:sz w:val="24"/>
                <w:szCs w:val="24"/>
              </w:rPr>
              <w:t>、</w:t>
            </w:r>
            <w:r>
              <w:rPr>
                <w:rFonts w:hint="eastAsia" w:asciiTheme="minorEastAsia" w:hAnsiTheme="minorEastAsia" w:eastAsiaTheme="minorEastAsia" w:cstheme="minorEastAsia"/>
                <w:bCs/>
                <w:spacing w:val="16"/>
                <w:sz w:val="24"/>
                <w:szCs w:val="24"/>
                <w:lang w:val="de-DE"/>
              </w:rPr>
              <w:t>Nox</w:t>
            </w:r>
            <w:r>
              <w:rPr>
                <w:rFonts w:hint="eastAsia" w:asciiTheme="minorEastAsia" w:hAnsiTheme="minorEastAsia" w:eastAsiaTheme="minorEastAsia" w:cstheme="minorEastAsia"/>
                <w:bCs/>
                <w:spacing w:val="16"/>
                <w:sz w:val="24"/>
                <w:szCs w:val="24"/>
              </w:rPr>
              <w:t>、</w:t>
            </w:r>
            <w:r>
              <w:rPr>
                <w:rFonts w:hint="eastAsia" w:asciiTheme="minorEastAsia" w:hAnsiTheme="minorEastAsia" w:eastAsiaTheme="minorEastAsia" w:cstheme="minorEastAsia"/>
                <w:bCs/>
                <w:spacing w:val="16"/>
                <w:sz w:val="24"/>
                <w:szCs w:val="24"/>
                <w:lang w:val="de-DE"/>
              </w:rPr>
              <w:t>TSP、</w:t>
            </w:r>
            <w:r>
              <w:rPr>
                <w:rFonts w:hint="eastAsia" w:asciiTheme="minorEastAsia" w:hAnsiTheme="minorEastAsia" w:eastAsiaTheme="minorEastAsia" w:cstheme="minorEastAsia"/>
                <w:bCs/>
                <w:spacing w:val="16"/>
                <w:sz w:val="24"/>
                <w:szCs w:val="24"/>
              </w:rPr>
              <w:t>沥青烟、苯并芘、沥青烟、TSP、氟化物</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pacing w:val="16"/>
                <w:sz w:val="24"/>
                <w:szCs w:val="24"/>
              </w:rPr>
              <w:t>悬浮物、全硬度、氯离子</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pacing w:val="16"/>
                <w:sz w:val="24"/>
                <w:szCs w:val="24"/>
              </w:rPr>
              <w:t>沥青渣、冶金焦渣、焦油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w:t>
            </w:r>
          </w:p>
        </w:tc>
        <w:tc>
          <w:tcPr>
            <w:tcW w:w="2302" w:type="dxa"/>
            <w:tcBorders>
              <w:tl2br w:val="nil"/>
              <w:tr2bl w:val="nil"/>
            </w:tcBorders>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pacing w:val="16"/>
                <w:sz w:val="24"/>
                <w:szCs w:val="24"/>
              </w:rPr>
              <w:t>内</w:t>
            </w:r>
            <w:r>
              <w:rPr>
                <w:rFonts w:hint="eastAsia" w:asciiTheme="minorEastAsia" w:hAnsiTheme="minorEastAsia" w:eastAsiaTheme="minorEastAsia" w:cstheme="minorEastAsia"/>
                <w:bCs/>
                <w:sz w:val="24"/>
                <w:szCs w:val="24"/>
              </w:rPr>
              <w:t>蒙古九瑞能源科</w:t>
            </w:r>
            <w:r>
              <w:rPr>
                <w:rFonts w:hint="eastAsia" w:asciiTheme="minorEastAsia" w:hAnsiTheme="minorEastAsia" w:eastAsiaTheme="minorEastAsia" w:cstheme="minorEastAsia"/>
                <w:bCs/>
                <w:spacing w:val="16"/>
                <w:sz w:val="24"/>
                <w:szCs w:val="24"/>
              </w:rPr>
              <w:t>技有限责任公司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pacing w:val="16"/>
                <w:sz w:val="24"/>
                <w:szCs w:val="24"/>
              </w:rPr>
              <w:t>SO</w:t>
            </w:r>
            <w:r>
              <w:rPr>
                <w:rFonts w:hint="eastAsia" w:asciiTheme="minorEastAsia" w:hAnsiTheme="minorEastAsia" w:eastAsiaTheme="minorEastAsia" w:cstheme="minorEastAsia"/>
                <w:bCs/>
                <w:spacing w:val="16"/>
                <w:sz w:val="24"/>
                <w:szCs w:val="24"/>
                <w:vertAlign w:val="subscript"/>
              </w:rPr>
              <w:t>2</w:t>
            </w:r>
            <w:r>
              <w:rPr>
                <w:rFonts w:hint="eastAsia" w:asciiTheme="minorEastAsia" w:hAnsiTheme="minorEastAsia" w:eastAsiaTheme="minorEastAsia" w:cstheme="minorEastAsia"/>
                <w:bCs/>
                <w:spacing w:val="16"/>
                <w:sz w:val="24"/>
                <w:szCs w:val="24"/>
              </w:rPr>
              <w:t>、NO</w:t>
            </w:r>
            <w:r>
              <w:rPr>
                <w:rFonts w:hint="eastAsia" w:asciiTheme="minorEastAsia" w:hAnsiTheme="minorEastAsia" w:eastAsiaTheme="minorEastAsia" w:cstheme="minorEastAsia"/>
                <w:bCs/>
                <w:spacing w:val="16"/>
                <w:sz w:val="24"/>
                <w:szCs w:val="24"/>
                <w:vertAlign w:val="subscript"/>
              </w:rPr>
              <w:t>x</w:t>
            </w:r>
          </w:p>
        </w:tc>
        <w:tc>
          <w:tcPr>
            <w:tcW w:w="1959" w:type="dxa"/>
            <w:tcBorders>
              <w:tl2br w:val="nil"/>
              <w:tr2bl w:val="nil"/>
            </w:tcBorders>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pacing w:val="16"/>
                <w:sz w:val="24"/>
                <w:szCs w:val="24"/>
              </w:rPr>
              <w:t>循环冷却水排水、蒸馏塔及沉降罐含油废水、冲洗地坪水及生活废水</w:t>
            </w:r>
          </w:p>
        </w:tc>
        <w:tc>
          <w:tcPr>
            <w:tcW w:w="2067" w:type="dxa"/>
            <w:tcBorders>
              <w:tl2br w:val="nil"/>
              <w:tr2bl w:val="nil"/>
            </w:tcBorders>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pacing w:val="16"/>
                <w:sz w:val="24"/>
                <w:szCs w:val="24"/>
              </w:rPr>
              <w:t>废油脚：废油、金属屑末、灰尘、沙粒、纤维物质、水分、胶质、焦碳、酸类、沥青质等；废油水；</w:t>
            </w:r>
          </w:p>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pacing w:val="16"/>
                <w:sz w:val="24"/>
                <w:szCs w:val="24"/>
              </w:rPr>
              <w:t>生活垃圾</w:t>
            </w:r>
          </w:p>
          <w:p>
            <w:pPr>
              <w:jc w:val="center"/>
              <w:rPr>
                <w:rFonts w:asciiTheme="minorEastAsia" w:hAnsiTheme="minorEastAsia" w:eastAsiaTheme="minorEastAsia" w:cstheme="minorEastAsia"/>
                <w:bCs/>
                <w:spacing w:val="16"/>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包头市云升气体有限公司</w:t>
            </w:r>
          </w:p>
        </w:tc>
        <w:tc>
          <w:tcPr>
            <w:tcW w:w="2170" w:type="dxa"/>
            <w:tcBorders>
              <w:tl2br w:val="nil"/>
              <w:tr2bl w:val="nil"/>
            </w:tcBorders>
            <w:vAlign w:val="center"/>
          </w:tcPr>
          <w:p>
            <w:pP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z w:val="24"/>
                <w:szCs w:val="24"/>
              </w:rPr>
              <w:t>锅炉烟气</w:t>
            </w:r>
          </w:p>
        </w:tc>
        <w:tc>
          <w:tcPr>
            <w:tcW w:w="1959" w:type="dxa"/>
            <w:tcBorders>
              <w:tl2br w:val="nil"/>
              <w:tr2bl w:val="nil"/>
            </w:tcBorders>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z w:val="24"/>
                <w:szCs w:val="24"/>
              </w:rPr>
              <w:t>生活污水、乙炔工段</w:t>
            </w:r>
          </w:p>
        </w:tc>
        <w:tc>
          <w:tcPr>
            <w:tcW w:w="2067" w:type="dxa"/>
            <w:tcBorders>
              <w:tl2br w:val="nil"/>
              <w:tr2bl w:val="nil"/>
            </w:tcBorders>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z w:val="24"/>
                <w:szCs w:val="24"/>
              </w:rPr>
              <w:t>电石泥、生活垃圾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包头市同达乌拉山水泥有限公司</w:t>
            </w:r>
          </w:p>
        </w:tc>
        <w:tc>
          <w:tcPr>
            <w:tcW w:w="2170"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、NOx</w:t>
            </w:r>
          </w:p>
        </w:tc>
        <w:tc>
          <w:tcPr>
            <w:tcW w:w="1959" w:type="dxa"/>
            <w:tcBorders>
              <w:tl2br w:val="nil"/>
              <w:tr2bl w:val="nil"/>
            </w:tcBorders>
            <w:vAlign w:val="center"/>
          </w:tcPr>
          <w:p>
            <w:pPr>
              <w:numPr>
                <w:ilvl w:val="0"/>
                <w:numId w:val="1"/>
              </w:numPr>
              <w:autoSpaceDE/>
              <w:autoSpaceDN/>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生产废水：循环冷却排污水；</w:t>
            </w:r>
          </w:p>
          <w:p>
            <w:pPr>
              <w:numPr>
                <w:ilvl w:val="0"/>
                <w:numId w:val="1"/>
              </w:numPr>
              <w:autoSpaceDE/>
              <w:autoSpaceDN/>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生活污水和餐饮废水</w:t>
            </w:r>
          </w:p>
        </w:tc>
        <w:tc>
          <w:tcPr>
            <w:tcW w:w="2067" w:type="dxa"/>
            <w:tcBorders>
              <w:tl2br w:val="nil"/>
              <w:tr2bl w:val="nil"/>
            </w:tcBorders>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z w:val="24"/>
                <w:szCs w:val="24"/>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8</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包头市恒益峰高新材料有限公司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熔化及浇注烟气、浇注液浇注废气、采暖锅炉废气、食堂油烟及燃气废气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生活污水、食堂餐饮废水、车间冲洗地坪废水，设备循环冷却系统排污水及采暖锅炉排污水</w:t>
            </w:r>
          </w:p>
        </w:tc>
        <w:tc>
          <w:tcPr>
            <w:tcW w:w="2067"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中频电炉熔炼炉渣；中频电炉除尘灰；浇铸废渣；生活及餐饮垃圾；废油脂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9</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包头市金平新型建材有限责任公司</w:t>
            </w:r>
          </w:p>
        </w:tc>
        <w:tc>
          <w:tcPr>
            <w:tcW w:w="2170"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数控火焰切割机切割钢材时产生的烟尘；焊机烟尘；抛丸除锈粉尘；刷漆废气；胶粘剂有机废气；食堂废气。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钢屑、抛丸除锈粉尘、边角料、废乳化液、废润滑油、废机油；漆料桶以及刷漆过程产生的废漆料、废活性炭、生活垃圾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10</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包头市德源祥科技发展有限公司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烟尘、NO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rPr>
              <w:t>H</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S、苯、二甲苯、非甲烷总烃、非甲烷总烃、油烟</w:t>
            </w:r>
          </w:p>
        </w:tc>
        <w:tc>
          <w:tcPr>
            <w:tcW w:w="1959" w:type="dxa"/>
            <w:tcBorders>
              <w:tl2br w:val="nil"/>
              <w:tr2bl w:val="nil"/>
            </w:tcBorders>
            <w:vAlign w:val="center"/>
          </w:tcPr>
          <w:p>
            <w:pPr>
              <w:pStyle w:val="13"/>
              <w:ind w:left="0" w:firstLine="0" w:firstLineChars="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脱硫废气冷凝液、车间地面冲洗废水、循环冷却系统排水及炼胶废气喷淋废水、生活污水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钢圈、废铁屑、布袋除尘器收集的粉尘、废活性炭；炉渣以及生活垃圾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包头市永兴发防水材料有限责任公司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沥青烟、苯并芘，滑石粉储罐产生的粉尘，聚氯乙烯PVC防水材料生产过程产生的非甲烷总烃有机废气、粉尘，燃气导热油锅炉产生的烟尘、SO</w:t>
            </w:r>
            <w:r>
              <w:rPr>
                <w:rFonts w:hint="eastAsia" w:asciiTheme="minorEastAsia" w:hAnsiTheme="minorEastAsia" w:eastAsiaTheme="minorEastAsia" w:cstheme="minorEastAsia"/>
                <w:bCs/>
                <w:sz w:val="24"/>
                <w:szCs w:val="24"/>
              </w:rPr>
              <w:softHyphen/>
            </w:r>
            <w:r>
              <w:rPr>
                <w:rFonts w:hint="eastAsia" w:asciiTheme="minorEastAsia" w:hAnsiTheme="minorEastAsia" w:eastAsiaTheme="minorEastAsia" w:cstheme="minorEastAsia"/>
                <w:bCs/>
                <w:sz w:val="24"/>
                <w:szCs w:val="24"/>
              </w:rPr>
              <w:t>2、NOx，职工食堂产生的油烟废气和燃气废气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生活污水、产品冷却水、一、二级喷淋废水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生活垃圾，产品冷却水沉淀池产生的污泥，沥青烟气净化设备产生的油污，聚氯乙烯PVC防水材料切边产生的边角料，职工食堂产生的废油脂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包头市草原驼峰防水材料有限公司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沥青烟、苯并芘，高分子丙纶防水卷材生产过程产生的非甲烷总烃有机废气以及燃气导热油炉和热水供暖锅炉产生的烟尘、SO</w:t>
            </w:r>
            <w:r>
              <w:rPr>
                <w:rFonts w:hint="eastAsia" w:asciiTheme="minorEastAsia" w:hAnsiTheme="minorEastAsia" w:eastAsiaTheme="minorEastAsia" w:cstheme="minorEastAsia"/>
                <w:bCs/>
                <w:sz w:val="24"/>
                <w:szCs w:val="24"/>
              </w:rPr>
              <w:softHyphen/>
            </w:r>
            <w:r>
              <w:rPr>
                <w:rFonts w:hint="eastAsia" w:asciiTheme="minorEastAsia" w:hAnsiTheme="minorEastAsia" w:eastAsiaTheme="minorEastAsia" w:cstheme="minorEastAsia"/>
                <w:bCs/>
                <w:sz w:val="24"/>
                <w:szCs w:val="24"/>
              </w:rPr>
              <w:t>2、NOx、职工食堂产生的油烟废气和燃气废气等污染物</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生活污水和产品冷却水、废气处理过程产生的废水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生活垃圾，污泥，油污、油渣，滑石粉储罐布袋除尘器收集的除尘灰—滑石粉和覆沙和岩片过程袋式除尘器收集的除尘灰—细沙、导热油炉定期更换下来的导热油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13</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包头市远达鑫化工有限公司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NH</w:t>
            </w:r>
            <w:r>
              <w:rPr>
                <w:rFonts w:hint="eastAsia" w:asciiTheme="minorEastAsia" w:hAnsiTheme="minorEastAsia" w:eastAsiaTheme="minorEastAsia" w:cstheme="minorEastAsia"/>
                <w:bCs/>
                <w:sz w:val="24"/>
                <w:szCs w:val="24"/>
                <w:vertAlign w:val="subscript"/>
              </w:rPr>
              <w:t>3</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H</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CO</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lang w:val="en-US"/>
              </w:rPr>
            </w:pPr>
            <w:r>
              <w:rPr>
                <w:rFonts w:hint="eastAsia" w:asciiTheme="minorEastAsia" w:hAnsiTheme="minorEastAsia" w:eastAsiaTheme="minorEastAsia" w:cstheme="minorEastAsia"/>
                <w:bCs/>
                <w:sz w:val="24"/>
                <w:szCs w:val="24"/>
              </w:rPr>
              <w:t>生活污水</w:t>
            </w:r>
            <w:r>
              <w:rPr>
                <w:rFonts w:hint="eastAsia" w:asciiTheme="minorEastAsia" w:hAnsiTheme="minorEastAsia" w:eastAsiaTheme="minorEastAsia" w:cstheme="minorEastAsia"/>
                <w:bCs/>
                <w:sz w:val="24"/>
                <w:szCs w:val="24"/>
                <w:lang w:val="en-US"/>
              </w:rPr>
              <w:t>：</w:t>
            </w:r>
            <w:r>
              <w:rPr>
                <w:rFonts w:hint="eastAsia" w:asciiTheme="minorEastAsia" w:hAnsiTheme="minorEastAsia" w:eastAsiaTheme="minorEastAsia" w:cstheme="minorEastAsia"/>
                <w:bCs/>
                <w:sz w:val="24"/>
                <w:szCs w:val="24"/>
              </w:rPr>
              <w:t>氨氮</w:t>
            </w:r>
          </w:p>
          <w:p>
            <w:pPr>
              <w:jc w:val="center"/>
              <w:rPr>
                <w:rFonts w:asciiTheme="minorEastAsia" w:hAnsiTheme="minorEastAsia" w:eastAsiaTheme="minorEastAsia" w:cstheme="minorEastAsia"/>
                <w:bCs/>
                <w:sz w:val="24"/>
                <w:szCs w:val="24"/>
                <w:lang w:val="en-US"/>
              </w:rPr>
            </w:pPr>
            <w:r>
              <w:rPr>
                <w:rFonts w:hint="eastAsia" w:asciiTheme="minorEastAsia" w:hAnsiTheme="minorEastAsia" w:eastAsiaTheme="minorEastAsia" w:cstheme="minorEastAsia"/>
                <w:bCs/>
                <w:sz w:val="24"/>
                <w:szCs w:val="24"/>
                <w:lang w:val="en-US"/>
              </w:rPr>
              <w:t>SS</w:t>
            </w:r>
          </w:p>
          <w:p>
            <w:pPr>
              <w:jc w:val="center"/>
              <w:rPr>
                <w:rFonts w:asciiTheme="minorEastAsia" w:hAnsiTheme="minorEastAsia" w:eastAsiaTheme="minorEastAsia" w:cstheme="minorEastAsia"/>
                <w:bCs/>
                <w:sz w:val="24"/>
                <w:szCs w:val="24"/>
                <w:lang w:val="en-US"/>
              </w:rPr>
            </w:pPr>
            <w:r>
              <w:rPr>
                <w:rFonts w:hint="eastAsia" w:asciiTheme="minorEastAsia" w:hAnsiTheme="minorEastAsia" w:eastAsiaTheme="minorEastAsia" w:cstheme="minorEastAsia"/>
                <w:bCs/>
                <w:sz w:val="24"/>
                <w:szCs w:val="24"/>
                <w:lang w:val="en-US"/>
              </w:rPr>
              <w:t>COD</w:t>
            </w:r>
          </w:p>
          <w:p>
            <w:pPr>
              <w:jc w:val="center"/>
              <w:rPr>
                <w:rFonts w:asciiTheme="minorEastAsia" w:hAnsiTheme="minorEastAsia" w:eastAsiaTheme="minorEastAsia" w:cstheme="minorEastAsia"/>
                <w:bCs/>
                <w:sz w:val="24"/>
                <w:szCs w:val="24"/>
                <w:lang w:val="en-US"/>
              </w:rPr>
            </w:pPr>
            <w:r>
              <w:rPr>
                <w:rFonts w:hint="eastAsia" w:asciiTheme="minorEastAsia" w:hAnsiTheme="minorEastAsia" w:eastAsiaTheme="minorEastAsia" w:cstheme="minorEastAsia"/>
                <w:bCs/>
                <w:sz w:val="24"/>
                <w:szCs w:val="24"/>
                <w:lang w:val="en-US"/>
              </w:rPr>
              <w:t>BOD</w:t>
            </w:r>
            <w:r>
              <w:rPr>
                <w:rFonts w:hint="eastAsia" w:asciiTheme="minorEastAsia" w:hAnsiTheme="minorEastAsia" w:eastAsiaTheme="minorEastAsia" w:cstheme="minorEastAsia"/>
                <w:bCs/>
                <w:sz w:val="24"/>
                <w:szCs w:val="24"/>
                <w:vertAlign w:val="subscript"/>
                <w:lang w:val="en-US"/>
              </w:rPr>
              <w:t>5</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生活垃圾；废脱硫剂；废活性炭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14</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大连大特气体（包头）有限公司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氮气、氩气、极少量的非甲烷总烃</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职工生活污水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15</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华光金属工业（包头）有限公司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粉尘、烟（粉）尘、TSP、PM</w:t>
            </w:r>
            <w:r>
              <w:rPr>
                <w:rFonts w:hint="eastAsia" w:asciiTheme="minorEastAsia" w:hAnsiTheme="minorEastAsia" w:eastAsiaTheme="minorEastAsia" w:cstheme="minorEastAsia"/>
                <w:bCs/>
                <w:sz w:val="24"/>
                <w:szCs w:val="24"/>
                <w:vertAlign w:val="subscript"/>
              </w:rPr>
              <w:t>10</w:t>
            </w:r>
            <w:r>
              <w:rPr>
                <w:rFonts w:hint="eastAsia" w:asciiTheme="minorEastAsia" w:hAnsiTheme="minorEastAsia" w:eastAsiaTheme="minorEastAsia" w:cstheme="minorEastAsia"/>
                <w:bCs/>
                <w:sz w:val="24"/>
                <w:szCs w:val="24"/>
              </w:rPr>
              <w:t>、SO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rPr>
              <w:t>、CO、油烟</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车间保洁清洗、生活设施、食堂、循环冷却水系统</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浇注脱模过程中产生的废渣；各除尘系统产生的除尘灰；职工日常生活产生的生活垃圾以及食堂油水分离器产生的废油脂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16</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包头市公交运输集团有限责任公司</w:t>
            </w:r>
          </w:p>
        </w:tc>
        <w:tc>
          <w:tcPr>
            <w:tcW w:w="2170" w:type="dxa"/>
            <w:tcBorders>
              <w:tl2br w:val="nil"/>
              <w:tr2bl w:val="nil"/>
            </w:tcBorders>
            <w:vAlign w:val="center"/>
          </w:tcPr>
          <w:p>
            <w:pPr>
              <w:tabs>
                <w:tab w:val="center" w:pos="4153"/>
                <w:tab w:val="right" w:pos="8306"/>
              </w:tabs>
              <w:snapToGrid w:val="0"/>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食堂油烟、食堂燃气废气、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餐饮废水、清洗废水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废机油、废矿物油、废凝液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17</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包头市鑫乌兰水泥有限公司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粉尘TSP</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生产废水：循环冷却排污水；</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化验室废水：SS；生活污水、餐饮废水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生活垃圾、废润滑油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18</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包头市永宏金属制品有限责任公司</w:t>
            </w:r>
          </w:p>
        </w:tc>
        <w:tc>
          <w:tcPr>
            <w:tcW w:w="2170" w:type="dxa"/>
            <w:tcBorders>
              <w:tl2br w:val="nil"/>
              <w:tr2bl w:val="nil"/>
            </w:tcBorders>
            <w:vAlign w:val="center"/>
          </w:tcPr>
          <w:p>
            <w:pPr>
              <w:tabs>
                <w:tab w:val="center" w:pos="4153"/>
                <w:tab w:val="right" w:pos="8306"/>
              </w:tabs>
              <w:snapToGrid w:val="0"/>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酸洗废气HCl</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生活污水、镀锌废水、镀铜废水</w:t>
            </w:r>
          </w:p>
        </w:tc>
        <w:tc>
          <w:tcPr>
            <w:tcW w:w="2067" w:type="dxa"/>
            <w:tcBorders>
              <w:tl2br w:val="nil"/>
              <w:tr2bl w:val="nil"/>
            </w:tcBorders>
            <w:vAlign w:val="center"/>
          </w:tcPr>
          <w:p>
            <w:pPr>
              <w:numPr>
                <w:ilvl w:val="0"/>
                <w:numId w:val="2"/>
              </w:numPr>
              <w:autoSpaceDE/>
              <w:autoSpaceDN/>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危险废物：酸洗槽底泥、镀锌槽残渣、镀铜槽残渣以及镀锌废水处理系统底泥等。</w:t>
            </w:r>
          </w:p>
          <w:p>
            <w:pPr>
              <w:pStyle w:val="6"/>
              <w:numPr>
                <w:ilvl w:val="0"/>
                <w:numId w:val="2"/>
              </w:numPr>
              <w:autoSpaceDE/>
              <w:autoSpaceDN/>
              <w:spacing w:line="240" w:lineRule="auto"/>
              <w:ind w:firstLine="0" w:firstLineChars="0"/>
              <w:jc w:val="both"/>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一般固废：氧化铁皮、铁锈和部分不合格产品；</w:t>
            </w:r>
          </w:p>
          <w:p>
            <w:pPr>
              <w:pStyle w:val="6"/>
              <w:numPr>
                <w:ilvl w:val="0"/>
                <w:numId w:val="2"/>
              </w:numPr>
              <w:autoSpaceDE/>
              <w:autoSpaceDN/>
              <w:spacing w:line="240" w:lineRule="auto"/>
              <w:ind w:firstLine="0" w:firstLineChars="0"/>
              <w:jc w:val="both"/>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19</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包头市杰毅兴机械制造有限公司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食堂油烟废气、工艺废气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生活废水</w:t>
            </w:r>
          </w:p>
        </w:tc>
        <w:tc>
          <w:tcPr>
            <w:tcW w:w="2067"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20</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内蒙古宜龙节能环保科技股份有限公司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生活废水</w:t>
            </w:r>
          </w:p>
        </w:tc>
        <w:tc>
          <w:tcPr>
            <w:tcW w:w="2067"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21</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明拓集团铬业科技有限公司</w:t>
            </w:r>
          </w:p>
        </w:tc>
        <w:tc>
          <w:tcPr>
            <w:tcW w:w="2170" w:type="dxa"/>
            <w:tcBorders>
              <w:tl2br w:val="nil"/>
              <w:tr2bl w:val="nil"/>
            </w:tcBorders>
            <w:vAlign w:val="center"/>
          </w:tcPr>
          <w:p>
            <w:pPr>
              <w:widowControl/>
              <w:jc w:val="center"/>
              <w:rPr>
                <w:rFonts w:asciiTheme="minorEastAsia" w:hAnsiTheme="minorEastAsia" w:eastAsiaTheme="minorEastAsia" w:cstheme="minorEastAsia"/>
                <w:bCs/>
                <w:sz w:val="24"/>
                <w:szCs w:val="24"/>
                <w:lang w:val="pt-BR"/>
              </w:rPr>
            </w:pPr>
            <w:r>
              <w:rPr>
                <w:rFonts w:hint="eastAsia" w:asciiTheme="minorEastAsia" w:hAnsiTheme="minorEastAsia" w:eastAsiaTheme="minorEastAsia" w:cstheme="minorEastAsia"/>
                <w:bCs/>
                <w:sz w:val="24"/>
                <w:szCs w:val="24"/>
              </w:rPr>
              <w:t>粉尘、总铬（粉尘中）、烟尘、SO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lang w:val="pt-BR"/>
              </w:rPr>
              <w:t>CO、H</w:t>
            </w:r>
            <w:r>
              <w:rPr>
                <w:rFonts w:hint="eastAsia" w:asciiTheme="minorEastAsia" w:hAnsiTheme="minorEastAsia" w:eastAsiaTheme="minorEastAsia" w:cstheme="minorEastAsia"/>
                <w:bCs/>
                <w:sz w:val="24"/>
                <w:szCs w:val="24"/>
                <w:vertAlign w:val="subscript"/>
                <w:lang w:val="pt-BR"/>
              </w:rPr>
              <w:t>2</w:t>
            </w:r>
            <w:r>
              <w:rPr>
                <w:rFonts w:hint="eastAsia" w:asciiTheme="minorEastAsia" w:hAnsiTheme="minorEastAsia" w:eastAsiaTheme="minorEastAsia" w:cstheme="minorEastAsia"/>
                <w:bCs/>
                <w:sz w:val="24"/>
                <w:szCs w:val="24"/>
                <w:lang w:val="pt-BR"/>
              </w:rPr>
              <w:t>S、</w:t>
            </w:r>
            <w:r>
              <w:rPr>
                <w:rFonts w:hint="eastAsia" w:asciiTheme="minorEastAsia" w:hAnsiTheme="minorEastAsia" w:eastAsiaTheme="minorEastAsia" w:cstheme="minorEastAsia"/>
                <w:bCs/>
                <w:sz w:val="24"/>
                <w:szCs w:val="24"/>
              </w:rPr>
              <w:t>C</w:t>
            </w:r>
            <w:r>
              <w:rPr>
                <w:rFonts w:hint="eastAsia" w:asciiTheme="minorEastAsia" w:hAnsiTheme="minorEastAsia" w:eastAsiaTheme="minorEastAsia" w:cstheme="minorEastAsia"/>
                <w:bCs/>
                <w:sz w:val="24"/>
                <w:szCs w:val="24"/>
                <w:vertAlign w:val="subscript"/>
              </w:rPr>
              <w:t>r</w:t>
            </w:r>
          </w:p>
          <w:p>
            <w:pPr>
              <w:pStyle w:val="6"/>
              <w:ind w:firstLine="480"/>
              <w:rPr>
                <w:rFonts w:asciiTheme="minorEastAsia" w:hAnsiTheme="minorEastAsia" w:eastAsiaTheme="minorEastAsia" w:cstheme="minorEastAsia"/>
                <w:bCs/>
                <w:sz w:val="24"/>
                <w:szCs w:val="24"/>
              </w:rPr>
            </w:pP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SS、COD、挥发酚、氰化物、TDS、COD</w:t>
            </w:r>
            <w:r>
              <w:rPr>
                <w:rFonts w:hint="eastAsia" w:asciiTheme="minorEastAsia" w:hAnsiTheme="minorEastAsia" w:eastAsiaTheme="minorEastAsia" w:cstheme="minorEastAsia"/>
                <w:bCs/>
                <w:sz w:val="24"/>
                <w:szCs w:val="24"/>
                <w:vertAlign w:val="subscript"/>
              </w:rPr>
              <w:t>C、</w:t>
            </w:r>
            <w:r>
              <w:rPr>
                <w:rFonts w:hint="eastAsia" w:asciiTheme="minorEastAsia" w:hAnsiTheme="minorEastAsia" w:eastAsiaTheme="minorEastAsia" w:cstheme="minorEastAsia"/>
                <w:bCs/>
                <w:sz w:val="24"/>
                <w:szCs w:val="24"/>
              </w:rPr>
              <w:t>BOD</w:t>
            </w:r>
            <w:r>
              <w:rPr>
                <w:rFonts w:hint="eastAsia" w:asciiTheme="minorEastAsia" w:hAnsiTheme="minorEastAsia" w:eastAsiaTheme="minorEastAsia" w:cstheme="minorEastAsia"/>
                <w:bCs/>
                <w:sz w:val="24"/>
                <w:szCs w:val="24"/>
                <w:vertAlign w:val="subscript"/>
              </w:rPr>
              <w:t>5</w:t>
            </w:r>
            <w:r>
              <w:rPr>
                <w:rFonts w:hint="eastAsia" w:asciiTheme="minorEastAsia" w:hAnsiTheme="minorEastAsia" w:eastAsiaTheme="minorEastAsia" w:cstheme="minorEastAsia"/>
                <w:bCs/>
                <w:sz w:val="24"/>
                <w:szCs w:val="24"/>
              </w:rPr>
              <w:t>、氨氮、氟化物、二噁英</w:t>
            </w:r>
          </w:p>
        </w:tc>
        <w:tc>
          <w:tcPr>
            <w:tcW w:w="2067" w:type="dxa"/>
            <w:tcBorders>
              <w:tl2br w:val="nil"/>
              <w:tr2bl w:val="nil"/>
            </w:tcBorders>
            <w:vAlign w:val="center"/>
          </w:tcPr>
          <w:p>
            <w:pPr>
              <w:widowControl/>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pt-BR"/>
              </w:rPr>
              <w:t>Cr</w:t>
            </w:r>
            <w:r>
              <w:rPr>
                <w:rFonts w:hint="eastAsia" w:asciiTheme="minorEastAsia" w:hAnsiTheme="minorEastAsia" w:eastAsiaTheme="minorEastAsia" w:cstheme="minorEastAsia"/>
                <w:bCs/>
                <w:sz w:val="24"/>
                <w:szCs w:val="24"/>
                <w:vertAlign w:val="subscript"/>
                <w:lang w:val="pt-BR"/>
              </w:rPr>
              <w:t>2</w:t>
            </w:r>
            <w:r>
              <w:rPr>
                <w:rFonts w:hint="eastAsia" w:asciiTheme="minorEastAsia" w:hAnsiTheme="minorEastAsia" w:eastAsiaTheme="minorEastAsia" w:cstheme="minorEastAsia"/>
                <w:bCs/>
                <w:sz w:val="24"/>
                <w:szCs w:val="24"/>
                <w:lang w:val="pt-BR"/>
              </w:rPr>
              <w:t>O</w:t>
            </w:r>
            <w:r>
              <w:rPr>
                <w:rFonts w:hint="eastAsia" w:asciiTheme="minorEastAsia" w:hAnsiTheme="minorEastAsia" w:eastAsiaTheme="minorEastAsia" w:cstheme="minorEastAsia"/>
                <w:bCs/>
                <w:sz w:val="24"/>
                <w:szCs w:val="24"/>
                <w:vertAlign w:val="subscript"/>
                <w:lang w:val="pt-BR"/>
              </w:rPr>
              <w:t>3</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pt-BR"/>
              </w:rPr>
              <w:t>SiO</w:t>
            </w:r>
            <w:r>
              <w:rPr>
                <w:rFonts w:hint="eastAsia" w:asciiTheme="minorEastAsia" w:hAnsiTheme="minorEastAsia" w:eastAsiaTheme="minorEastAsia" w:cstheme="minorEastAsia"/>
                <w:bCs/>
                <w:sz w:val="24"/>
                <w:szCs w:val="24"/>
                <w:vertAlign w:val="subscript"/>
                <w:lang w:val="pt-BR"/>
              </w:rPr>
              <w:t>2</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pt-BR"/>
              </w:rPr>
              <w:t>MgO</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pt-BR"/>
              </w:rPr>
              <w:t>Al</w:t>
            </w:r>
            <w:r>
              <w:rPr>
                <w:rFonts w:hint="eastAsia" w:asciiTheme="minorEastAsia" w:hAnsiTheme="minorEastAsia" w:eastAsiaTheme="minorEastAsia" w:cstheme="minorEastAsia"/>
                <w:bCs/>
                <w:sz w:val="24"/>
                <w:szCs w:val="24"/>
                <w:vertAlign w:val="subscript"/>
                <w:lang w:val="pt-BR"/>
              </w:rPr>
              <w:t>2</w:t>
            </w:r>
            <w:r>
              <w:rPr>
                <w:rFonts w:hint="eastAsia" w:asciiTheme="minorEastAsia" w:hAnsiTheme="minorEastAsia" w:eastAsiaTheme="minorEastAsia" w:cstheme="minorEastAsia"/>
                <w:bCs/>
                <w:sz w:val="24"/>
                <w:szCs w:val="24"/>
                <w:lang w:val="pt-BR"/>
              </w:rPr>
              <w:t>O</w:t>
            </w:r>
            <w:r>
              <w:rPr>
                <w:rFonts w:hint="eastAsia" w:asciiTheme="minorEastAsia" w:hAnsiTheme="minorEastAsia" w:eastAsiaTheme="minorEastAsia" w:cstheme="minorEastAsia"/>
                <w:bCs/>
                <w:sz w:val="24"/>
                <w:szCs w:val="24"/>
                <w:vertAlign w:val="subscript"/>
                <w:lang w:val="pt-BR"/>
              </w:rPr>
              <w:t>3</w:t>
            </w:r>
            <w:r>
              <w:rPr>
                <w:rFonts w:hint="eastAsia" w:asciiTheme="minorEastAsia" w:hAnsiTheme="minorEastAsia" w:eastAsiaTheme="minorEastAsia" w:cstheme="minorEastAsia"/>
                <w:bCs/>
                <w:sz w:val="24"/>
                <w:szCs w:val="24"/>
                <w:lang w:val="pt-BR"/>
              </w:rPr>
              <w:t>、</w:t>
            </w:r>
            <w:r>
              <w:rPr>
                <w:rFonts w:hint="eastAsia" w:asciiTheme="minorEastAsia" w:hAnsiTheme="minorEastAsia" w:eastAsiaTheme="minorEastAsia" w:cstheme="minorEastAsia"/>
                <w:bCs/>
                <w:sz w:val="24"/>
                <w:szCs w:val="24"/>
              </w:rPr>
              <w:t>焦粉、废矿物油：油类、铁屑、泥沙等；生活垃圾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22</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内蒙古九瑞能源科技有限责任公司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烟尘、NOx</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循环冷却水排水、蒸馏塔及沉降罐含油废水、冲洗地坪水及生活废水</w:t>
            </w:r>
          </w:p>
        </w:tc>
        <w:tc>
          <w:tcPr>
            <w:tcW w:w="2067"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废油脚：废油、金属屑末、灰尘、沙粒、纤维物质、水分、胶质、焦碳、酸类、沥青质等；废油水：废旧润滑油；生活垃圾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23</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内蒙古君诚兴业管道有限责任公司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抛丸除锈机粉尘、静电喷涂粉尘、有机废气、PE缠绕、胶粘剂缠绕有机废气；PE外护管挤出工序有机废气、切割工序少量粉尘；聚氨酯泡沫浇筑时产生的有机废气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抛丸除锈机产生的铁屑、设备运行产生的废机油、润滑油、抛丸机袋式除尘器收集的粉尘、环氧粉末喷涂工序喷涂回收系统收集粉尘、废包装桶、员工生活垃圾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24</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内蒙古天德利再生资源开发利用有限责任公司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粉尘、非甲烷总烃</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办公生活废水</w:t>
            </w:r>
          </w:p>
        </w:tc>
        <w:tc>
          <w:tcPr>
            <w:tcW w:w="2067"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一般固废：废钢铁、铜铝材料、塑料、橡胶、引爆后的安全气囊、破碎玻璃、泡沫纤维及其他材料等；危险废物：蓄电池、废电容器、废油液、废尾气净化催化剂、石棉、废油箱及机油滤清器、沾油抹布和手套等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25</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包头市宝成联精细化工有限责任公司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napToGrid w:val="0"/>
                <w:sz w:val="24"/>
                <w:szCs w:val="24"/>
              </w:rPr>
              <w:t>氯化氢气体</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树脂再生洗脱废水、水封罐吸收液、纯水站排污水和生活污水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napToGrid w:val="0"/>
                <w:sz w:val="24"/>
                <w:szCs w:val="24"/>
              </w:rPr>
              <w:t>生活垃圾、废吸附树脂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26</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内蒙古聚能祥化工实业有限公司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甲醇和非甲烷总烃</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生活污水和生产废水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污泥和废活性炭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27</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bCs/>
                <w:sz w:val="24"/>
                <w:szCs w:val="24"/>
                <w:shd w:val="clear" w:color="auto" w:fill="FFFFFF"/>
              </w:rPr>
              <w:t>内蒙古华塑包装股份有限公司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燃气锅炉废气、食堂燃气废气、食堂烹饪过程中产生的油烟、印刷过程水性油墨挥发的有机废气：SO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rPr>
              <w:t>TSP</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生活废水、餐饮废水和循环冷却水排水：SS、氨氮、CODcr、BOD</w:t>
            </w:r>
            <w:r>
              <w:rPr>
                <w:rFonts w:hint="eastAsia" w:asciiTheme="minorEastAsia" w:hAnsiTheme="minorEastAsia" w:eastAsiaTheme="minorEastAsia" w:cstheme="minorEastAsia"/>
                <w:bCs/>
                <w:sz w:val="24"/>
                <w:szCs w:val="24"/>
                <w:vertAlign w:val="subscript"/>
              </w:rPr>
              <w:t>5、</w:t>
            </w:r>
            <w:r>
              <w:rPr>
                <w:rFonts w:hint="eastAsia" w:asciiTheme="minorEastAsia" w:hAnsiTheme="minorEastAsia" w:eastAsiaTheme="minorEastAsia" w:cstheme="minorEastAsia"/>
                <w:bCs/>
                <w:sz w:val="24"/>
                <w:szCs w:val="24"/>
              </w:rPr>
              <w:t>动植物油</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生活垃圾、餐饮垃圾和废油脂，生产过程中产生的不合格产品和废边角料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28</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包头市晟裕机械制造有限责任公司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熔化废气、石蜡废气、浇铸过程废气、砂处理过程废气、树脂砂再生废气、抛丸废气、焊接废气、锅炉燃烧废气、食堂油烟废气：SO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、NOx、颗粒物、甲醛、酚和非甲烷总烃</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生产废水、职工生活污水、餐饮废水和锅炉排污水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熔化炉炉渣、浇铸废品和磁选过程除下的铁颗粒、废砂、除尘器除尘灰、金属边角料、废蜡、生活垃圾、食堂废油脂、废机油、废乳化液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29</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包头市清原冶金材料有限公司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粉尘、锅炉废气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30</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包头市宏达防水涂料工程有限责任公司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粉尘、有机废气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设备冲洗废水生活污水</w:t>
            </w:r>
          </w:p>
          <w:p>
            <w:pPr>
              <w:pStyle w:val="6"/>
              <w:ind w:firstLine="480"/>
              <w:rPr>
                <w:rFonts w:asciiTheme="minorEastAsia" w:hAnsiTheme="minorEastAsia" w:eastAsiaTheme="minorEastAsia" w:cstheme="minorEastAsia"/>
                <w:bCs/>
                <w:sz w:val="24"/>
                <w:szCs w:val="24"/>
              </w:rPr>
            </w:pP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生活垃圾和原料包装桶、生活垃圾、危险废物活性炭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31</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陕西立雅能源科技有限公司包头分公司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混配加料有组织和无组织颗粒物；</w:t>
            </w:r>
          </w:p>
          <w:p>
            <w:pPr>
              <w:pStyle w:val="6"/>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燃气锅炉：SO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生活污水、车间冲洗水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napToGrid w:val="0"/>
                <w:sz w:val="24"/>
                <w:szCs w:val="24"/>
              </w:rPr>
              <w:t>包装袋、布袋除尘器收集粉尘、</w:t>
            </w:r>
            <w:r>
              <w:rPr>
                <w:rFonts w:hint="eastAsia" w:asciiTheme="minorEastAsia" w:hAnsiTheme="minorEastAsia" w:eastAsiaTheme="minorEastAsia" w:cstheme="minorEastAsia"/>
                <w:bCs/>
                <w:sz w:val="24"/>
                <w:szCs w:val="24"/>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32</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napToGrid w:val="0"/>
                <w:sz w:val="24"/>
                <w:szCs w:val="24"/>
              </w:rPr>
              <w:t>内蒙古卡乐思稀土环保颜料有限责任公司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Ce</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w:t>
            </w:r>
            <w:r>
              <w:rPr>
                <w:rFonts w:hint="eastAsia" w:asciiTheme="minorEastAsia" w:hAnsiTheme="minorEastAsia" w:eastAsiaTheme="minorEastAsia" w:cstheme="minorEastAsia"/>
                <w:bCs/>
                <w:sz w:val="24"/>
                <w:szCs w:val="24"/>
                <w:vertAlign w:val="subscript"/>
              </w:rPr>
              <w:t>3</w:t>
            </w:r>
            <w:r>
              <w:rPr>
                <w:rFonts w:hint="eastAsia" w:asciiTheme="minorEastAsia" w:hAnsiTheme="minorEastAsia" w:eastAsiaTheme="minorEastAsia" w:cstheme="minorEastAsia"/>
                <w:bCs/>
                <w:sz w:val="24"/>
                <w:szCs w:val="24"/>
              </w:rPr>
              <w:t xml:space="preserve"> 高温合成产生的废气，主要为 CS</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、H</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S；燃气导热油炉废气，主要为烟尘、SO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、NOx；混料、筛分过程粉尘、氨水回收液储罐挥发气体、氨气吸收塔废气、食堂油烟</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表面处理工序产生的氟化废水、制纯水设备废水、循环冷却系统排污水、</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喷淋塔循环水、生活废水等，氟化废水主要含乙醇、NH</w:t>
            </w:r>
            <w:r>
              <w:rPr>
                <w:rFonts w:hint="eastAsia" w:asciiTheme="minorEastAsia" w:hAnsiTheme="minorEastAsia" w:eastAsiaTheme="minorEastAsia" w:cstheme="minorEastAsia"/>
                <w:bCs/>
                <w:sz w:val="24"/>
                <w:szCs w:val="24"/>
                <w:vertAlign w:val="subscript"/>
              </w:rPr>
              <w:t>4</w:t>
            </w:r>
            <w:r>
              <w:rPr>
                <w:rFonts w:hint="eastAsia" w:asciiTheme="minorEastAsia" w:hAnsiTheme="minorEastAsia" w:eastAsiaTheme="minorEastAsia" w:cstheme="minorEastAsia"/>
                <w:bCs/>
                <w:sz w:val="24"/>
                <w:szCs w:val="24"/>
              </w:rPr>
              <w:t>OH、（ NH</w:t>
            </w:r>
            <w:r>
              <w:rPr>
                <w:rFonts w:hint="eastAsia" w:asciiTheme="minorEastAsia" w:hAnsiTheme="minorEastAsia" w:eastAsiaTheme="minorEastAsia" w:cstheme="minorEastAsia"/>
                <w:bCs/>
                <w:sz w:val="24"/>
                <w:szCs w:val="24"/>
                <w:vertAlign w:val="subscript"/>
              </w:rPr>
              <w:t>4</w:t>
            </w:r>
            <w:r>
              <w:rPr>
                <w:rFonts w:hint="eastAsia"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 、NH</w:t>
            </w:r>
            <w:r>
              <w:rPr>
                <w:rFonts w:hint="eastAsia" w:asciiTheme="minorEastAsia" w:hAnsiTheme="minorEastAsia" w:eastAsiaTheme="minorEastAsia" w:cstheme="minorEastAsia"/>
                <w:bCs/>
                <w:sz w:val="24"/>
                <w:szCs w:val="24"/>
                <w:vertAlign w:val="subscript"/>
              </w:rPr>
              <w:t>4</w:t>
            </w:r>
            <w:r>
              <w:rPr>
                <w:rFonts w:hint="eastAsia" w:asciiTheme="minorEastAsia" w:hAnsiTheme="minorEastAsia" w:eastAsiaTheme="minorEastAsia" w:cstheme="minorEastAsia"/>
                <w:bCs/>
                <w:sz w:val="24"/>
                <w:szCs w:val="24"/>
              </w:rPr>
              <w:t>F 、Ce</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w:t>
            </w:r>
            <w:r>
              <w:rPr>
                <w:rFonts w:hint="eastAsia" w:asciiTheme="minorEastAsia" w:hAnsiTheme="minorEastAsia" w:eastAsiaTheme="minorEastAsia" w:cstheme="minorEastAsia"/>
                <w:bCs/>
                <w:sz w:val="24"/>
                <w:szCs w:val="24"/>
                <w:vertAlign w:val="subscript"/>
              </w:rPr>
              <w:t>3</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Ce</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w:t>
            </w:r>
            <w:r>
              <w:rPr>
                <w:rFonts w:hint="eastAsia" w:asciiTheme="minorEastAsia" w:hAnsiTheme="minorEastAsia" w:eastAsiaTheme="minorEastAsia" w:cstheme="minorEastAsia"/>
                <w:bCs/>
                <w:sz w:val="24"/>
                <w:szCs w:val="24"/>
                <w:vertAlign w:val="subscript"/>
              </w:rPr>
              <w:t xml:space="preserve">3 </w:t>
            </w:r>
            <w:r>
              <w:rPr>
                <w:rFonts w:hint="eastAsia" w:asciiTheme="minorEastAsia" w:hAnsiTheme="minorEastAsia" w:eastAsiaTheme="minorEastAsia" w:cstheme="minorEastAsia"/>
                <w:bCs/>
                <w:sz w:val="24"/>
                <w:szCs w:val="24"/>
              </w:rPr>
              <w:t>合成料除杂工序产生的除杂炭、氟化废水蒸发浓缩（NH4）2S、NH4F、产品等固体结晶、废润滑油、原辅材料包装袋、制纯设备产生的废滤芯、废活性炭以及生活垃圾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33</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包头市宏岩水泥制品有限责任公司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食堂油烟、搅拌机水泥粉尘、水泥粉尘、焊接烟尘、锅炉燃气废气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餐饮废水、设备冲洗水、产品养护废水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生活垃圾、废钢屑、下脚料、除尘器粉尘、抛丸粉尘、厨房垃圾、废油脂、废机油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34</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包头市腾亿工贸有限责任公司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TSP</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有色金属、镀件、废电子电器产品、废电机等、散落铁屑与粉尘、废液压油及废机油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35</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内蒙古杉杉科技</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颗粒物、非甲烷总烃、沥青烟、苯并[a]芘、SO</w:t>
            </w:r>
            <w:r>
              <w:rPr>
                <w:rFonts w:hint="eastAsia" w:asciiTheme="minorEastAsia" w:hAnsiTheme="minorEastAsia" w:eastAsiaTheme="minorEastAsia" w:cstheme="minorEastAsia"/>
                <w:sz w:val="24"/>
                <w:szCs w:val="24"/>
                <w:vertAlign w:val="subscript"/>
              </w:rPr>
              <w:t>2、</w:t>
            </w:r>
            <w:r>
              <w:rPr>
                <w:rFonts w:hint="eastAsia" w:asciiTheme="minorEastAsia" w:hAnsiTheme="minorEastAsia" w:eastAsiaTheme="minorEastAsia" w:cstheme="minorEastAsia"/>
                <w:sz w:val="24"/>
                <w:szCs w:val="24"/>
              </w:rPr>
              <w:t>NOx</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CODcr、BOD</w:t>
            </w:r>
            <w:r>
              <w:rPr>
                <w:rFonts w:hint="eastAsia" w:asciiTheme="minorEastAsia" w:hAnsiTheme="minorEastAsia" w:eastAsiaTheme="minorEastAsia" w:cstheme="minorEastAsia"/>
                <w:sz w:val="24"/>
                <w:szCs w:val="24"/>
                <w:vertAlign w:val="subscript"/>
              </w:rPr>
              <w:t>5</w:t>
            </w:r>
            <w:r>
              <w:rPr>
                <w:rFonts w:hint="eastAsia" w:asciiTheme="minorEastAsia" w:hAnsiTheme="minorEastAsia" w:eastAsiaTheme="minorEastAsia" w:cstheme="minorEastAsia"/>
                <w:sz w:val="24"/>
                <w:szCs w:val="24"/>
              </w:rPr>
              <w:t>、NH3-N、动植物油、SS</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一般固废、危险废物、生活垃圾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36</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包头九园工业园区开发建设有限责任公司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粉尘（TSP）</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COD、SS、BOD</w:t>
            </w:r>
            <w:r>
              <w:rPr>
                <w:rFonts w:hint="eastAsia" w:asciiTheme="minorEastAsia" w:hAnsiTheme="minorEastAsia" w:eastAsiaTheme="minorEastAsia" w:cstheme="minorEastAsia"/>
                <w:bCs/>
                <w:sz w:val="24"/>
                <w:szCs w:val="24"/>
                <w:vertAlign w:val="subscript"/>
              </w:rPr>
              <w:t>5</w:t>
            </w:r>
            <w:r>
              <w:rPr>
                <w:rFonts w:hint="eastAsia" w:asciiTheme="minorEastAsia" w:hAnsiTheme="minorEastAsia" w:eastAsiaTheme="minorEastAsia" w:cstheme="minorEastAsia"/>
                <w:bCs/>
                <w:sz w:val="24"/>
                <w:szCs w:val="24"/>
              </w:rPr>
              <w:t>、NH</w:t>
            </w:r>
            <w:r>
              <w:rPr>
                <w:rFonts w:hint="eastAsia" w:asciiTheme="minorEastAsia" w:hAnsiTheme="minorEastAsia" w:eastAsiaTheme="minorEastAsia" w:cstheme="minorEastAsia"/>
                <w:bCs/>
                <w:sz w:val="24"/>
                <w:szCs w:val="24"/>
                <w:vertAlign w:val="subscript"/>
              </w:rPr>
              <w:t>3</w:t>
            </w:r>
            <w:r>
              <w:rPr>
                <w:rFonts w:hint="eastAsia" w:asciiTheme="minorEastAsia" w:hAnsiTheme="minorEastAsia" w:eastAsiaTheme="minorEastAsia" w:cstheme="minorEastAsia"/>
                <w:bCs/>
                <w:sz w:val="24"/>
                <w:szCs w:val="24"/>
              </w:rPr>
              <w:t>-N</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37</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包头九原工业园区公共渣场</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粉尘（TSP）</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总锌、总锰、总镍、总汞、总砷、氟化物</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渗滤液收集池污泥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808" w:type="dxa"/>
            <w:vMerge w:val="restart"/>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在建企业</w:t>
            </w: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内蒙古立东化工有限公司</w:t>
            </w:r>
          </w:p>
        </w:tc>
        <w:tc>
          <w:tcPr>
            <w:tcW w:w="2170"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氢气以及C4（包括丁烯、正丁烷、反丁烯-2、顺丁烯-2等）、非甲烷总烃；</w:t>
            </w:r>
          </w:p>
          <w:p>
            <w:pPr>
              <w:rPr>
                <w:rFonts w:asciiTheme="minorEastAsia" w:hAnsiTheme="minorEastAsia" w:eastAsiaTheme="minorEastAsia" w:cstheme="minorEastAsia"/>
                <w:bCs/>
                <w:sz w:val="24"/>
                <w:szCs w:val="24"/>
              </w:rPr>
            </w:pPr>
          </w:p>
        </w:tc>
        <w:tc>
          <w:tcPr>
            <w:tcW w:w="1959" w:type="dxa"/>
            <w:tcBorders>
              <w:tl2br w:val="nil"/>
              <w:tr2bl w:val="nil"/>
            </w:tcBorders>
            <w:vAlign w:val="center"/>
          </w:tcPr>
          <w:p>
            <w:pPr>
              <w:spacing w:before="12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1）循环冷却水定期排放的清下水（W1）；</w:t>
            </w:r>
          </w:p>
          <w:p>
            <w:pPr>
              <w:spacing w:before="12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2）甲醇萃取用水定期排放的废水（W2）；</w:t>
            </w:r>
          </w:p>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3）职工的生活污水（W3）</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催化剂：QSH-01即钯氧化铝，D005型大孔阳离子树脂催化剂；废油、缓冲池污泥、职工生活垃圾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内蒙古浦景聚合材料科技有限公司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H</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、CO、CO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、CH</w:t>
            </w:r>
            <w:r>
              <w:rPr>
                <w:rFonts w:hint="eastAsia" w:asciiTheme="minorEastAsia" w:hAnsiTheme="minorEastAsia" w:eastAsiaTheme="minorEastAsia" w:cstheme="minorEastAsia"/>
                <w:bCs/>
                <w:sz w:val="24"/>
                <w:szCs w:val="24"/>
                <w:vertAlign w:val="subscript"/>
              </w:rPr>
              <w:t>4</w:t>
            </w:r>
            <w:r>
              <w:rPr>
                <w:rFonts w:hint="eastAsia" w:asciiTheme="minorEastAsia" w:hAnsiTheme="minorEastAsia" w:eastAsiaTheme="minorEastAsia" w:cstheme="minorEastAsia"/>
                <w:bCs/>
                <w:sz w:val="24"/>
                <w:szCs w:val="24"/>
              </w:rPr>
              <w:t>、N</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、Ar</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PU-11（C）和 PU-12、（  Al</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O</w:t>
            </w:r>
            <w:r>
              <w:rPr>
                <w:rFonts w:hint="eastAsia" w:asciiTheme="minorEastAsia" w:hAnsiTheme="minorEastAsia" w:eastAsiaTheme="minorEastAsia" w:cstheme="minorEastAsia"/>
                <w:bCs/>
                <w:sz w:val="24"/>
                <w:szCs w:val="24"/>
                <w:vertAlign w:val="subscript"/>
              </w:rPr>
              <w:t>3</w:t>
            </w:r>
            <w:r>
              <w:rPr>
                <w:rFonts w:hint="eastAsia" w:asciiTheme="minorEastAsia" w:hAnsiTheme="minorEastAsia" w:eastAsiaTheme="minorEastAsia" w:cstheme="minorEastAsia"/>
                <w:bCs/>
                <w:sz w:val="24"/>
                <w:szCs w:val="24"/>
              </w:rPr>
              <w:t>、</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SiO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w:t>
            </w:r>
          </w:p>
          <w:p>
            <w:pPr>
              <w:jc w:val="center"/>
              <w:rPr>
                <w:rFonts w:asciiTheme="minorEastAsia" w:hAnsiTheme="minorEastAsia" w:eastAsiaTheme="minorEastAsia" w:cstheme="minorEastAsia"/>
                <w:bCs/>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内蒙古明立重工科技有限公司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颗粒物、非甲烷总烃、二氧化硫、氮氧化物、</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边角料、除尘器收尘、回收系统收集塑粉、废润滑油、废灯管、废活性炭、生活垃圾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内蒙古恒启丰环保科技有限公司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硫酸雾、NO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rPr>
              <w:t>、颗粒物、HCl、硫酸雾、HF、NH</w:t>
            </w:r>
            <w:r>
              <w:rPr>
                <w:rFonts w:hint="eastAsia" w:asciiTheme="minorEastAsia" w:hAnsiTheme="minorEastAsia" w:eastAsiaTheme="minorEastAsia" w:cstheme="minorEastAsia"/>
                <w:bCs/>
                <w:sz w:val="24"/>
                <w:szCs w:val="24"/>
                <w:vertAlign w:val="subscript"/>
              </w:rPr>
              <w:t>3</w:t>
            </w: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生活废水、锅炉系统排污水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废包装材料、生活垃圾、废离子交换树脂、底泥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内蒙古包钢和发稀土有限公司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烟尘、SO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rPr>
              <w:t>、HCl、Cl</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 xml:space="preserve">、NMHC、油烟 </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酸溶渣、废匣钵、生活垃圾、废包装袋 、废润滑油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包头市金为达稀土材料有限公司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氟化物、颗粒物、</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石墨阳极、废铁阴极、废钨阴极、废坩埚、炉体拆解过程产生的废旧耐火材料；电解渣处理工艺雷蒙磨机产生的细灰及碎屑、含铁电解废渣；不合格品及成品抛丸打磨产生的废屑；烟气喷淋净化系统产生的尘泥及氟化钙；机械维修过程中产生的废机油、乳化液；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包头市普立特新材料有限公司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颗粒物、氟化物</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电解槽循环冷却水、整流设备循环冷却水、生活污水：SS：0.48t/a，COD：0.96t/a，BOD</w:t>
            </w:r>
            <w:r>
              <w:rPr>
                <w:rFonts w:hint="eastAsia" w:asciiTheme="minorEastAsia" w:hAnsiTheme="minorEastAsia" w:eastAsiaTheme="minorEastAsia" w:cstheme="minorEastAsia"/>
                <w:bCs/>
                <w:sz w:val="24"/>
                <w:szCs w:val="24"/>
                <w:vertAlign w:val="subscript"/>
              </w:rPr>
              <w:t>5</w:t>
            </w:r>
            <w:r>
              <w:rPr>
                <w:rFonts w:hint="eastAsia" w:asciiTheme="minorEastAsia" w:hAnsiTheme="minorEastAsia" w:eastAsiaTheme="minorEastAsia" w:cstheme="minorEastAsia"/>
                <w:bCs/>
                <w:sz w:val="24"/>
                <w:szCs w:val="24"/>
              </w:rPr>
              <w:t>：0.58t/a，氨氮：0.08t/a</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电解槽烟气净化系统产生的CaF2沉泥、电解工序产生的废石墨、电解废炉渣、电解槽除尘灰、成品打磨废渣、废纯铁阴极、废钨材、炉体拆解过程产生的废旧耐火材料、抛丸布袋除尘灰、生活垃圾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8</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包头福世特电机有限公司</w:t>
            </w:r>
          </w:p>
        </w:tc>
        <w:tc>
          <w:tcPr>
            <w:tcW w:w="2170" w:type="dxa"/>
            <w:tcBorders>
              <w:tl2br w:val="nil"/>
              <w:tr2bl w:val="nil"/>
            </w:tcBorders>
            <w:vAlign w:val="center"/>
          </w:tcPr>
          <w:p>
            <w:pPr>
              <w:pStyle w:val="18"/>
              <w:ind w:left="0" w:leftChars="0"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非甲烷总烃、食堂油烟</w:t>
            </w:r>
          </w:p>
        </w:tc>
        <w:tc>
          <w:tcPr>
            <w:tcW w:w="1959" w:type="dxa"/>
            <w:tcBorders>
              <w:tl2br w:val="nil"/>
              <w:tr2bl w:val="nil"/>
            </w:tcBorders>
            <w:vAlign w:val="center"/>
          </w:tcPr>
          <w:p>
            <w:pPr>
              <w:pStyle w:val="25"/>
              <w:ind w:firstLine="0" w:firstLineChars="0"/>
              <w:rPr>
                <w:rFonts w:asciiTheme="minorEastAsia" w:hAnsiTheme="minorEastAsia" w:cstheme="minorEastAsia"/>
                <w:bCs/>
                <w:kern w:val="2"/>
                <w:sz w:val="24"/>
                <w:szCs w:val="24"/>
              </w:rPr>
            </w:pPr>
            <w:r>
              <w:rPr>
                <w:rFonts w:hint="eastAsia" w:asciiTheme="minorEastAsia" w:hAnsiTheme="minorEastAsia" w:cstheme="minorEastAsia"/>
                <w:bCs/>
                <w:kern w:val="2"/>
                <w:sz w:val="24"/>
                <w:szCs w:val="24"/>
              </w:rPr>
              <w:t>生产废水（循环冷却水）、生活污水</w:t>
            </w:r>
          </w:p>
          <w:p>
            <w:pPr>
              <w:jc w:val="center"/>
              <w:rPr>
                <w:rFonts w:asciiTheme="minorEastAsia" w:hAnsiTheme="minorEastAsia" w:eastAsiaTheme="minorEastAsia" w:cstheme="minorEastAsia"/>
                <w:bCs/>
                <w:sz w:val="24"/>
                <w:szCs w:val="24"/>
              </w:rPr>
            </w:pPr>
          </w:p>
        </w:tc>
        <w:tc>
          <w:tcPr>
            <w:tcW w:w="2067"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生活垃圾、边角余料和不合格产品。包装材料、废油漆桶、</w:t>
            </w:r>
          </w:p>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废活性炭、废机油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9</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包头市吉乾稀土新材料有限公司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粉尘和氟化物</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bidi="en-US"/>
              </w:rPr>
              <w:t>电解烟气净化水，电解槽、碳管炉、感应炉的循环冷却水，整流设备的循环冷却水和生活污水：</w:t>
            </w:r>
            <w:r>
              <w:rPr>
                <w:rFonts w:hint="eastAsia" w:asciiTheme="minorEastAsia" w:hAnsiTheme="minorEastAsia" w:eastAsiaTheme="minorEastAsia" w:cstheme="minorEastAsia"/>
                <w:bCs/>
                <w:sz w:val="24"/>
                <w:szCs w:val="24"/>
              </w:rPr>
              <w:t>SS、BOD</w:t>
            </w:r>
            <w:r>
              <w:rPr>
                <w:rFonts w:hint="eastAsia" w:asciiTheme="minorEastAsia" w:hAnsiTheme="minorEastAsia" w:eastAsiaTheme="minorEastAsia" w:cstheme="minorEastAsia"/>
                <w:bCs/>
                <w:sz w:val="24"/>
                <w:szCs w:val="24"/>
                <w:vertAlign w:val="subscript"/>
              </w:rPr>
              <w:t>5</w:t>
            </w:r>
            <w:r>
              <w:rPr>
                <w:rFonts w:hint="eastAsia" w:asciiTheme="minorEastAsia" w:hAnsiTheme="minorEastAsia" w:eastAsiaTheme="minorEastAsia" w:cstheme="minorEastAsia"/>
                <w:bCs/>
                <w:sz w:val="24"/>
                <w:szCs w:val="24"/>
              </w:rPr>
              <w:t>、COD、氨氮</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电解槽烟气净化系统产生的CaF</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沉渣，电解工序产生的废石墨、废电解炉渣、电解槽除尘灰、废纯铁阴极、废钨材、炉体拆解过程产生的废旧耐火材料、抛丸布袋除尘灰，金属热还原工艺产生的氟化钙渣、氧化镧渣，熔炼快冷法环节感应熔炼炉产生的炉渣，其他环节产生的废离子交换树脂、废机油及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10</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包头市鑫璞稀土新材料有限公司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粉尘、氟化物</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（1）电解槽+感应炉+碳管炉循环冷却水</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（2）整流设备循环冷却水</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（3）电解烟气净化水</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（4）化验室废水</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原料编织袋、电解槽烟气净化系统产生的CaF</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沉泥、电解工序产生的废石墨、废电解炉渣、电解槽除尘灰、废纯铁阴极、废钨材、抛丸布袋除尘灰、氟化钙渣、氧化镧渣、抛光布袋除尘灰、废机油及生活垃圾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内蒙古铈业新材料科技有限公司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颗粒物、非甲烷总烃</w:t>
            </w:r>
          </w:p>
        </w:tc>
        <w:tc>
          <w:tcPr>
            <w:tcW w:w="1959" w:type="dxa"/>
            <w:tcBorders>
              <w:tl2br w:val="nil"/>
              <w:tr2bl w:val="nil"/>
            </w:tcBorders>
            <w:vAlign w:val="center"/>
          </w:tcPr>
          <w:p>
            <w:pPr>
              <w:pStyle w:val="18"/>
              <w:ind w:left="0" w:leftChars="0" w:firstLine="480"/>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COD、BOD</w:t>
            </w:r>
            <w:r>
              <w:rPr>
                <w:rFonts w:hint="eastAsia" w:asciiTheme="minorEastAsia" w:hAnsiTheme="minorEastAsia" w:eastAsiaTheme="minorEastAsia" w:cstheme="minorEastAsia"/>
                <w:bCs/>
                <w:sz w:val="24"/>
                <w:szCs w:val="24"/>
                <w:vertAlign w:val="subscript"/>
              </w:rPr>
              <w:t>5</w:t>
            </w:r>
            <w:r>
              <w:rPr>
                <w:rFonts w:hint="eastAsia" w:asciiTheme="minorEastAsia" w:hAnsiTheme="minorEastAsia" w:eastAsiaTheme="minorEastAsia" w:cstheme="minorEastAsia"/>
                <w:bCs/>
                <w:sz w:val="24"/>
                <w:szCs w:val="24"/>
              </w:rPr>
              <w:t>、SS、</w:t>
            </w:r>
          </w:p>
          <w:p>
            <w:pPr>
              <w:pStyle w:val="18"/>
              <w:ind w:left="0" w:leftChars="0" w:firstLine="480"/>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氨氮、动植物油、</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全盐量</w:t>
            </w:r>
          </w:p>
        </w:tc>
        <w:tc>
          <w:tcPr>
            <w:tcW w:w="2067" w:type="dxa"/>
            <w:tcBorders>
              <w:tl2br w:val="nil"/>
              <w:tr2bl w:val="nil"/>
            </w:tcBorders>
            <w:vAlign w:val="center"/>
          </w:tcPr>
          <w:p>
            <w:pPr>
              <w:pStyle w:val="18"/>
              <w:ind w:left="0" w:leftChars="0" w:firstLine="480"/>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打磨收尘灰、水喷淋渣、熔炼渣、废衬里、废坩埚、废边角料、废液压油、废切液、</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废活性炭、污泥、食堂废油脂、生活垃圾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包头三钐稀土有限公司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颗粒物、</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高盐水，以及生活污水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氧化镧渣、除尘灰、废坩埚、废接收器、废发热体、生活垃圾、废离子交换树脂、废机油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13</w:t>
            </w:r>
          </w:p>
        </w:tc>
        <w:tc>
          <w:tcPr>
            <w:tcW w:w="2302" w:type="dxa"/>
            <w:tcBorders>
              <w:tl2br w:val="nil"/>
              <w:tr2bl w:val="nil"/>
            </w:tcBorders>
            <w:vAlign w:val="center"/>
          </w:tcPr>
          <w:p>
            <w:pPr>
              <w:tabs>
                <w:tab w:val="left" w:pos="751"/>
              </w:tabs>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包头市中尚钢结构有限公司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颗粒物、甲苯、二甲苯、VOCs、漆雾颗粒、油烟</w:t>
            </w:r>
          </w:p>
        </w:tc>
        <w:tc>
          <w:tcPr>
            <w:tcW w:w="1959" w:type="dxa"/>
            <w:tcBorders>
              <w:tl2br w:val="nil"/>
              <w:tr2bl w:val="nil"/>
            </w:tcBorders>
            <w:vAlign w:val="center"/>
          </w:tcPr>
          <w:p>
            <w:pPr>
              <w:pStyle w:val="6"/>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生活污水、餐饮废水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边角料、钢构件抛丸处理产生的抛丸粉尘、水性漆使用产生的废水性漆桶、机加产生的废乳化剂、漆雾颗粒治理产生的废漆雾过滤材料，以及废醇酸漆桶和废稀释剂桶，职工生活产生的生活餐饮垃圾、废动植物油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808" w:type="dxa"/>
            <w:vMerge w:val="restart"/>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规划拟入驻企业</w:t>
            </w: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内蒙古伟之杰节能装备有限公司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、NOx、颗粒物、粉尘、非甲烷总烃、喷涂粉尘</w:t>
            </w:r>
          </w:p>
        </w:tc>
        <w:tc>
          <w:tcPr>
            <w:tcW w:w="1959" w:type="dxa"/>
            <w:tcBorders>
              <w:tl2br w:val="nil"/>
              <w:tr2bl w:val="nil"/>
            </w:tcBorders>
            <w:vAlign w:val="center"/>
          </w:tcPr>
          <w:p>
            <w:pPr>
              <w:pStyle w:val="26"/>
              <w:spacing w:line="240" w:lineRule="auto"/>
              <w:ind w:firstLine="0" w:firstLineChars="0"/>
              <w:jc w:val="both"/>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循环冷却水、生活污水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粉尘、边角料、生活垃圾、废液压油、聚氨酯原料包装桶、废灯管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包头市广厦石油销售有限公司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锅炉、装置废气、轻烃类气体</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生活污水：SS、COD、BOD5、石油类、硫化物、挥发酚、氨氮</w:t>
            </w:r>
          </w:p>
        </w:tc>
        <w:tc>
          <w:tcPr>
            <w:tcW w:w="2067" w:type="dxa"/>
            <w:tcBorders>
              <w:tl2br w:val="nil"/>
              <w:tr2bl w:val="nil"/>
            </w:tcBorders>
            <w:vAlign w:val="center"/>
          </w:tcPr>
          <w:p>
            <w:pPr>
              <w:pStyle w:val="6"/>
              <w:adjustRightInd w:val="0"/>
              <w:snapToGrid w:val="0"/>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油泥；废乳化液处理</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产生的污泥；基础油精制分离出的胶油等杂质；少量生活垃圾等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包头海科福鹏电子材料有限公司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H</w:t>
            </w:r>
            <w:r>
              <w:rPr>
                <w:rFonts w:hint="eastAsia" w:asciiTheme="minorEastAsia" w:hAnsiTheme="minorEastAsia" w:eastAsiaTheme="minorEastAsia" w:cstheme="minorEastAsia"/>
                <w:bCs/>
                <w:sz w:val="24"/>
                <w:szCs w:val="24"/>
                <w:vertAlign w:val="subscript"/>
              </w:rPr>
              <w:t>6、</w:t>
            </w:r>
            <w:r>
              <w:rPr>
                <w:rFonts w:hint="eastAsia" w:asciiTheme="minorEastAsia" w:hAnsiTheme="minorEastAsia" w:eastAsiaTheme="minorEastAsia" w:cstheme="minorEastAsia"/>
                <w:bCs/>
                <w:sz w:val="24"/>
                <w:szCs w:val="24"/>
              </w:rPr>
              <w:t>C</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H</w:t>
            </w:r>
            <w:r>
              <w:rPr>
                <w:rFonts w:hint="eastAsia" w:asciiTheme="minorEastAsia" w:hAnsiTheme="minorEastAsia" w:eastAsiaTheme="minorEastAsia" w:cstheme="minorEastAsia"/>
                <w:bCs/>
                <w:sz w:val="24"/>
                <w:szCs w:val="24"/>
                <w:vertAlign w:val="subscript"/>
              </w:rPr>
              <w:t>6、</w:t>
            </w:r>
            <w:r>
              <w:rPr>
                <w:rFonts w:hint="eastAsia" w:asciiTheme="minorEastAsia" w:hAnsiTheme="minorEastAsia" w:eastAsiaTheme="minorEastAsia" w:cstheme="minorEastAsia"/>
                <w:bCs/>
                <w:sz w:val="24"/>
                <w:szCs w:val="24"/>
              </w:rPr>
              <w:t>BCl</w:t>
            </w:r>
            <w:r>
              <w:rPr>
                <w:rFonts w:hint="eastAsia" w:asciiTheme="minorEastAsia" w:hAnsiTheme="minorEastAsia" w:eastAsiaTheme="minorEastAsia" w:cstheme="minorEastAsia"/>
                <w:bCs/>
                <w:sz w:val="24"/>
                <w:szCs w:val="24"/>
                <w:vertAlign w:val="subscript"/>
              </w:rPr>
              <w:t>3、</w:t>
            </w:r>
            <w:r>
              <w:rPr>
                <w:rFonts w:hint="eastAsia" w:asciiTheme="minorEastAsia" w:hAnsiTheme="minorEastAsia" w:eastAsiaTheme="minorEastAsia" w:cstheme="minorEastAsia"/>
                <w:bCs/>
                <w:sz w:val="24"/>
                <w:szCs w:val="24"/>
              </w:rPr>
              <w:t>臭气浓度、COD、NH</w:t>
            </w:r>
            <w:r>
              <w:rPr>
                <w:rFonts w:hint="eastAsia" w:asciiTheme="minorEastAsia" w:hAnsiTheme="minorEastAsia" w:eastAsiaTheme="minorEastAsia" w:cstheme="minorEastAsia"/>
                <w:bCs/>
                <w:sz w:val="24"/>
                <w:szCs w:val="24"/>
                <w:vertAlign w:val="subscript"/>
              </w:rPr>
              <w:t>3</w:t>
            </w:r>
            <w:r>
              <w:rPr>
                <w:rFonts w:hint="eastAsia" w:asciiTheme="minorEastAsia" w:hAnsiTheme="minorEastAsia" w:eastAsiaTheme="minorEastAsia" w:cstheme="minorEastAsia"/>
                <w:bCs/>
                <w:sz w:val="24"/>
                <w:szCs w:val="24"/>
              </w:rPr>
              <w:t>-N、</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COD、SS、NH</w:t>
            </w:r>
            <w:r>
              <w:rPr>
                <w:rFonts w:hint="eastAsia" w:asciiTheme="minorEastAsia" w:hAnsiTheme="minorEastAsia" w:eastAsiaTheme="minorEastAsia" w:cstheme="minorEastAsia"/>
                <w:bCs/>
                <w:sz w:val="24"/>
                <w:szCs w:val="24"/>
                <w:vertAlign w:val="subscript"/>
              </w:rPr>
              <w:t>3</w:t>
            </w:r>
            <w:r>
              <w:rPr>
                <w:rFonts w:hint="eastAsia" w:asciiTheme="minorEastAsia" w:hAnsiTheme="minorEastAsia" w:eastAsiaTheme="minorEastAsia" w:cstheme="minorEastAsia"/>
                <w:bCs/>
                <w:sz w:val="24"/>
                <w:szCs w:val="24"/>
              </w:rPr>
              <w:t>-N、SS、全盐量</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氯化钠；少量硼氢化钠、残留溶剂、醇、醚类有机物、氯化钙、氧化硼、硼酸钙、滤纸；少量残留醇、醚类有机物、有机物、碳、树脂、高分子材料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包头市鼎润新材料有限公司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非甲烷总烃的无组织排放、搅拌机、切割机处的无组织排放粉尘、天然气锅炉烟囱排放的废气以及食堂油烟废气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火胶溶解、锅炉用水和设备清洗</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塑料、原料颗粒、聚苯乙烯、阻燃剂等混合物、食物残渣、纸等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内蒙古天第新材料有限公司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pacing w:val="-4"/>
                <w:sz w:val="24"/>
                <w:szCs w:val="24"/>
              </w:rPr>
              <w:t>粉尘、</w:t>
            </w:r>
            <w:r>
              <w:rPr>
                <w:rFonts w:hint="eastAsia" w:asciiTheme="minorEastAsia" w:hAnsiTheme="minorEastAsia" w:eastAsiaTheme="minorEastAsia" w:cstheme="minorEastAsia"/>
                <w:bCs/>
                <w:sz w:val="24"/>
                <w:szCs w:val="24"/>
              </w:rPr>
              <w:t>非甲烷总烃、非甲烷总烃、二甲苯、SO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rPr>
              <w:t>粉尘</w:t>
            </w:r>
          </w:p>
        </w:tc>
        <w:tc>
          <w:tcPr>
            <w:tcW w:w="1959" w:type="dxa"/>
            <w:tcBorders>
              <w:tl2br w:val="nil"/>
              <w:tr2bl w:val="nil"/>
            </w:tcBorders>
            <w:vAlign w:val="center"/>
          </w:tcPr>
          <w:p>
            <w:pPr>
              <w:snapToGrid w:val="0"/>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SS、COD、BOD5、石油类、</w:t>
            </w:r>
          </w:p>
          <w:p>
            <w:pPr>
              <w:jc w:val="center"/>
              <w:rPr>
                <w:rFonts w:asciiTheme="minorEastAsia" w:hAnsiTheme="minorEastAsia" w:eastAsiaTheme="minorEastAsia" w:cstheme="minorEastAsia"/>
                <w:bCs/>
                <w:sz w:val="24"/>
                <w:szCs w:val="24"/>
              </w:rPr>
            </w:pP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废弃包装材料、原材料包装空桶、除尘灰、UV灯管、生活垃圾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深圳元颉5G纳米复合材料</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威海光威复合材料股份有限公</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HCN、NH3、CO、CO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COD、氨氮、悬浮物</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残次碳纤维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8</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包头市恒通泰达交通设施有限公司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涂刷油漆、涂料产生的废气</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废渣与生活垃圾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9</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奥托（包头）工业互联网有限公司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氟、含尘的电解废气、酸性气体</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生活污水：主要污染物为 PH、SS、石油类及 COD、氨氮。 </w:t>
            </w:r>
          </w:p>
        </w:tc>
        <w:tc>
          <w:tcPr>
            <w:tcW w:w="2067"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（1）废电解渣（2）废旧石墨阳极（3）废气净化水处理渣（4）生活垃圾</w:t>
            </w:r>
          </w:p>
          <w:p>
            <w:pPr>
              <w:jc w:val="center"/>
              <w:rPr>
                <w:rFonts w:asciiTheme="minorEastAsia" w:hAnsiTheme="minorEastAsia" w:eastAsiaTheme="minorEastAsia" w:cstheme="minorEastAsia"/>
                <w:bCs/>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10</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内蒙古英纳威环保科技有限公司</w:t>
            </w:r>
          </w:p>
        </w:tc>
        <w:tc>
          <w:tcPr>
            <w:tcW w:w="2170" w:type="dxa"/>
            <w:tcBorders>
              <w:tl2br w:val="nil"/>
              <w:tr2bl w:val="nil"/>
            </w:tcBorders>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粉尘、烟尘、SO2 、NOx、NMHC、甲苯、二甲苯、H2</w:t>
            </w:r>
          </w:p>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S、炭黑尘</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生活污水：COD 、BOD5、SS、NH3-N、动植物油、全盐量</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轮胎破碎除尘灰 、炭黑加工除尘灰、职工生活垃圾、钢丝、清洗污泥 、油渣、废催化剂、废活性炭、检验固废、光氧废催化剂、废灯管、脱硫膏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8" w:type="dxa"/>
            <w:vMerge w:val="continue"/>
            <w:tcBorders>
              <w:tl2br w:val="nil"/>
              <w:tr2bl w:val="nil"/>
            </w:tcBorders>
            <w:vAlign w:val="center"/>
          </w:tcPr>
          <w:p>
            <w:pPr>
              <w:jc w:val="center"/>
              <w:rPr>
                <w:rFonts w:asciiTheme="minorEastAsia" w:hAnsiTheme="minorEastAsia" w:eastAsiaTheme="minorEastAsia" w:cstheme="minorEastAsia"/>
                <w:bCs/>
                <w:sz w:val="24"/>
                <w:szCs w:val="24"/>
              </w:rPr>
            </w:pPr>
          </w:p>
        </w:tc>
        <w:tc>
          <w:tcPr>
            <w:tcW w:w="544"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w:t>
            </w:r>
          </w:p>
        </w:tc>
        <w:tc>
          <w:tcPr>
            <w:tcW w:w="2302"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内蒙古杜氏化工精细化工公司</w:t>
            </w:r>
          </w:p>
        </w:tc>
        <w:tc>
          <w:tcPr>
            <w:tcW w:w="2170"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颗粒物</w:t>
            </w:r>
          </w:p>
          <w:p>
            <w:pPr>
              <w:jc w:val="center"/>
              <w:rPr>
                <w:rFonts w:asciiTheme="minorEastAsia" w:hAnsiTheme="minorEastAsia" w:eastAsiaTheme="minorEastAsia" w:cstheme="minorEastAsia"/>
                <w:bCs/>
                <w:sz w:val="24"/>
                <w:szCs w:val="24"/>
                <w:vertAlign w:val="subscript"/>
              </w:rPr>
            </w:pPr>
            <w:r>
              <w:rPr>
                <w:rFonts w:hint="eastAsia" w:asciiTheme="minorEastAsia" w:hAnsiTheme="minorEastAsia" w:eastAsiaTheme="minorEastAsia" w:cstheme="minorEastAsia"/>
                <w:bCs/>
                <w:sz w:val="24"/>
                <w:szCs w:val="24"/>
              </w:rPr>
              <w:t>SO</w:t>
            </w:r>
            <w:r>
              <w:rPr>
                <w:rFonts w:hint="eastAsia" w:asciiTheme="minorEastAsia" w:hAnsiTheme="minorEastAsia" w:eastAsiaTheme="minorEastAsia" w:cstheme="minorEastAsia"/>
                <w:bCs/>
                <w:sz w:val="24"/>
                <w:szCs w:val="24"/>
                <w:vertAlign w:val="subscript"/>
              </w:rPr>
              <w:t>2</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r>
              <w:rPr>
                <w:rFonts w:hint="eastAsia" w:asciiTheme="minorEastAsia" w:hAnsiTheme="minorEastAsia" w:eastAsiaTheme="minorEastAsia" w:cstheme="minorEastAsia"/>
                <w:bCs/>
                <w:sz w:val="24"/>
                <w:szCs w:val="24"/>
              </w:rPr>
              <w:t>非甲烷</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总烃</w:t>
            </w:r>
          </w:p>
        </w:tc>
        <w:tc>
          <w:tcPr>
            <w:tcW w:w="1959"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生活污水：SS、CODCr、BOD5、NH3-N；生产性废水：SS、石油类、CODCr</w:t>
            </w:r>
          </w:p>
        </w:tc>
        <w:tc>
          <w:tcPr>
            <w:tcW w:w="2067" w:type="dxa"/>
            <w:tcBorders>
              <w:tl2br w:val="nil"/>
              <w:tr2bl w:val="nil"/>
            </w:tcBorders>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污水站油泥、全自动钠离子交换器废树脂及设备产生的废润滑油和废机油，及油气活性炭吸附回收处理设施产生的废活性炭</w:t>
            </w:r>
          </w:p>
        </w:tc>
      </w:tr>
    </w:tbl>
    <w:p/>
    <w:p>
      <w:pPr>
        <w:widowControl/>
        <w:autoSpaceDE/>
        <w:autoSpaceDN/>
        <w:rPr>
          <w:rFonts w:ascii="Times New Roman" w:hAnsi="Times New Roman"/>
          <w:b/>
          <w:color w:val="000000" w:themeColor="text1"/>
          <w:kern w:val="44"/>
          <w:sz w:val="32"/>
          <w:lang w:val="en-US"/>
        </w:rPr>
      </w:pPr>
      <w:r>
        <w:rPr>
          <w:color w:val="000000" w:themeColor="text1"/>
          <w:lang w:val="en-US"/>
        </w:rPr>
        <w:br w:type="page"/>
      </w:r>
    </w:p>
    <w:p>
      <w:pPr>
        <w:pStyle w:val="2"/>
        <w:ind w:firstLine="643"/>
        <w:rPr>
          <w:color w:val="000000" w:themeColor="text1"/>
        </w:rPr>
      </w:pPr>
      <w:bookmarkStart w:id="29" w:name="_Toc28938"/>
      <w:r>
        <w:rPr>
          <w:rFonts w:hint="eastAsia"/>
          <w:color w:val="000000" w:themeColor="text1"/>
          <w:lang w:val="en-US"/>
        </w:rPr>
        <w:t>3.</w:t>
      </w:r>
      <w:r>
        <w:rPr>
          <w:rFonts w:hint="eastAsia"/>
          <w:color w:val="000000" w:themeColor="text1"/>
        </w:rPr>
        <w:t>九原区环境质量现状</w:t>
      </w:r>
      <w:bookmarkEnd w:id="29"/>
    </w:p>
    <w:p>
      <w:pPr>
        <w:pStyle w:val="3"/>
        <w:ind w:firstLine="602"/>
        <w:rPr>
          <w:lang w:val="en-US"/>
        </w:rPr>
      </w:pPr>
      <w:bookmarkStart w:id="30" w:name="_Toc29289"/>
      <w:r>
        <w:rPr>
          <w:rFonts w:hint="eastAsia"/>
          <w:lang w:val="en-US"/>
        </w:rPr>
        <w:t>3.1环境空气</w:t>
      </w:r>
      <w:bookmarkEnd w:id="30"/>
    </w:p>
    <w:p>
      <w:pPr>
        <w:pStyle w:val="6"/>
        <w:ind w:firstLine="560"/>
      </w:pPr>
      <w:r>
        <w:rPr>
          <w:rFonts w:hint="eastAsia"/>
        </w:rPr>
        <w:t>（1）</w:t>
      </w:r>
      <w:r>
        <w:t>基本污染物环境质量现状</w:t>
      </w:r>
    </w:p>
    <w:p>
      <w:pPr>
        <w:pStyle w:val="6"/>
        <w:ind w:firstLine="560"/>
      </w:pPr>
      <w:r>
        <w:rPr>
          <w:rFonts w:hint="eastAsia"/>
        </w:rPr>
        <w:t>根据《2019年包头市环境质量报告书》，包头市2019年环境空气质量例行监测数据中市委党校（九原区）的监测数据如下表3-1。</w:t>
      </w:r>
    </w:p>
    <w:p>
      <w:pPr>
        <w:spacing w:line="360" w:lineRule="auto"/>
        <w:jc w:val="center"/>
        <w:rPr>
          <w:b/>
          <w:sz w:val="24"/>
        </w:rPr>
      </w:pPr>
      <w:r>
        <w:rPr>
          <w:rFonts w:hint="eastAsia"/>
          <w:b/>
          <w:sz w:val="24"/>
        </w:rPr>
        <w:t>表3-1　区域空气质量现状评价表</w:t>
      </w:r>
    </w:p>
    <w:tbl>
      <w:tblPr>
        <w:tblStyle w:val="19"/>
        <w:tblW w:w="9654" w:type="dxa"/>
        <w:jc w:val="center"/>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05"/>
        <w:gridCol w:w="1206"/>
        <w:gridCol w:w="2043"/>
        <w:gridCol w:w="1255"/>
        <w:gridCol w:w="1487"/>
        <w:gridCol w:w="1381"/>
        <w:gridCol w:w="1377"/>
      </w:tblGrid>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905"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点位名称</w:t>
            </w:r>
          </w:p>
        </w:tc>
        <w:tc>
          <w:tcPr>
            <w:tcW w:w="1206"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污染物</w:t>
            </w:r>
          </w:p>
        </w:tc>
        <w:tc>
          <w:tcPr>
            <w:tcW w:w="2043" w:type="dxa"/>
            <w:tcMar>
              <w:left w:w="0" w:type="dxa"/>
              <w:right w:w="0" w:type="dxa"/>
            </w:tcMar>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评价指标</w:t>
            </w:r>
          </w:p>
        </w:tc>
        <w:tc>
          <w:tcPr>
            <w:tcW w:w="1255" w:type="dxa"/>
            <w:tcMar>
              <w:left w:w="0" w:type="dxa"/>
              <w:right w:w="0" w:type="dxa"/>
            </w:tcMar>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评价标准（</w:t>
            </w:r>
            <w:r>
              <w:rPr>
                <w:rFonts w:hint="eastAsia" w:asciiTheme="minorEastAsia" w:hAnsiTheme="minorEastAsia" w:eastAsiaTheme="minorEastAsia" w:cstheme="minorEastAsia"/>
                <w:sz w:val="24"/>
                <w:szCs w:val="24"/>
                <w:lang w:val="sq-AL"/>
              </w:rPr>
              <w:t>ug/m</w:t>
            </w:r>
            <w:r>
              <w:rPr>
                <w:rFonts w:hint="eastAsia" w:asciiTheme="minorEastAsia" w:hAnsiTheme="minorEastAsia" w:eastAsiaTheme="minorEastAsia" w:cstheme="minorEastAsia"/>
                <w:sz w:val="24"/>
                <w:szCs w:val="24"/>
                <w:vertAlign w:val="superscript"/>
                <w:lang w:val="sq-AL"/>
              </w:rPr>
              <w:t>3</w:t>
            </w:r>
            <w:r>
              <w:rPr>
                <w:rFonts w:hint="eastAsia" w:asciiTheme="minorEastAsia" w:hAnsiTheme="minorEastAsia" w:eastAsiaTheme="minorEastAsia" w:cstheme="minorEastAsia"/>
                <w:sz w:val="24"/>
                <w:szCs w:val="24"/>
                <w:lang w:val="sq-AL"/>
              </w:rPr>
              <w:t>）</w:t>
            </w:r>
          </w:p>
        </w:tc>
        <w:tc>
          <w:tcPr>
            <w:tcW w:w="1487" w:type="dxa"/>
            <w:tcMar>
              <w:left w:w="0" w:type="dxa"/>
              <w:right w:w="0" w:type="dxa"/>
            </w:tcMar>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现状浓度（</w:t>
            </w:r>
            <w:r>
              <w:rPr>
                <w:rFonts w:hint="eastAsia" w:asciiTheme="minorEastAsia" w:hAnsiTheme="minorEastAsia" w:eastAsiaTheme="minorEastAsia" w:cstheme="minorEastAsia"/>
                <w:sz w:val="24"/>
                <w:szCs w:val="24"/>
                <w:lang w:val="sq-AL"/>
              </w:rPr>
              <w:t>ug/m</w:t>
            </w:r>
            <w:r>
              <w:rPr>
                <w:rFonts w:hint="eastAsia" w:asciiTheme="minorEastAsia" w:hAnsiTheme="minorEastAsia" w:eastAsiaTheme="minorEastAsia" w:cstheme="minorEastAsia"/>
                <w:sz w:val="24"/>
                <w:szCs w:val="24"/>
                <w:vertAlign w:val="superscript"/>
                <w:lang w:val="sq-AL"/>
              </w:rPr>
              <w:t>3</w:t>
            </w:r>
            <w:r>
              <w:rPr>
                <w:rFonts w:hint="eastAsia" w:asciiTheme="minorEastAsia" w:hAnsiTheme="minorEastAsia" w:eastAsiaTheme="minorEastAsia" w:cstheme="minorEastAsia"/>
                <w:sz w:val="24"/>
                <w:szCs w:val="24"/>
                <w:lang w:val="sq-AL"/>
              </w:rPr>
              <w:t>）</w:t>
            </w:r>
          </w:p>
        </w:tc>
        <w:tc>
          <w:tcPr>
            <w:tcW w:w="1381"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占标率（%）</w:t>
            </w:r>
          </w:p>
        </w:tc>
        <w:tc>
          <w:tcPr>
            <w:tcW w:w="1377"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达标情况</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5" w:hRule="atLeast"/>
          <w:jc w:val="center"/>
        </w:trPr>
        <w:tc>
          <w:tcPr>
            <w:tcW w:w="905" w:type="dxa"/>
            <w:vMerge w:val="restart"/>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市委党校</w:t>
            </w:r>
          </w:p>
        </w:tc>
        <w:tc>
          <w:tcPr>
            <w:tcW w:w="1206"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SO</w:t>
            </w:r>
            <w:r>
              <w:rPr>
                <w:rFonts w:hint="eastAsia" w:asciiTheme="minorEastAsia" w:hAnsiTheme="minorEastAsia" w:eastAsiaTheme="minorEastAsia" w:cstheme="minorEastAsia"/>
                <w:sz w:val="24"/>
                <w:szCs w:val="24"/>
                <w:vertAlign w:val="subscript"/>
              </w:rPr>
              <w:t>2</w:t>
            </w:r>
          </w:p>
        </w:tc>
        <w:tc>
          <w:tcPr>
            <w:tcW w:w="2043" w:type="dxa"/>
            <w:vMerge w:val="restart"/>
            <w:tcMar>
              <w:left w:w="0" w:type="dxa"/>
              <w:right w:w="0" w:type="dxa"/>
            </w:tcMar>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年均值</w:t>
            </w:r>
          </w:p>
        </w:tc>
        <w:tc>
          <w:tcPr>
            <w:tcW w:w="1255"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60</w:t>
            </w:r>
          </w:p>
        </w:tc>
        <w:tc>
          <w:tcPr>
            <w:tcW w:w="1487" w:type="dxa"/>
            <w:tcMar>
              <w:left w:w="0" w:type="dxa"/>
              <w:right w:w="0" w:type="dxa"/>
            </w:tcMar>
            <w:vAlign w:val="center"/>
          </w:tcPr>
          <w:p>
            <w:pPr>
              <w:snapToGrid w:val="0"/>
              <w:jc w:val="center"/>
              <w:rPr>
                <w:rFonts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22</w:t>
            </w:r>
          </w:p>
        </w:tc>
        <w:tc>
          <w:tcPr>
            <w:tcW w:w="1381"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36.67</w:t>
            </w:r>
          </w:p>
        </w:tc>
        <w:tc>
          <w:tcPr>
            <w:tcW w:w="1377"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达标</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5" w:hRule="atLeast"/>
          <w:jc w:val="center"/>
        </w:trPr>
        <w:tc>
          <w:tcPr>
            <w:tcW w:w="905" w:type="dxa"/>
            <w:vMerge w:val="continue"/>
            <w:vAlign w:val="center"/>
          </w:tcPr>
          <w:p>
            <w:pPr>
              <w:jc w:val="center"/>
              <w:rPr>
                <w:rFonts w:asciiTheme="minorEastAsia" w:hAnsiTheme="minorEastAsia" w:eastAsiaTheme="minorEastAsia" w:cstheme="minorEastAsia"/>
                <w:sz w:val="24"/>
                <w:szCs w:val="24"/>
              </w:rPr>
            </w:pPr>
          </w:p>
        </w:tc>
        <w:tc>
          <w:tcPr>
            <w:tcW w:w="120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NO</w:t>
            </w:r>
            <w:r>
              <w:rPr>
                <w:rFonts w:hint="eastAsia" w:asciiTheme="minorEastAsia" w:hAnsiTheme="minorEastAsia" w:eastAsiaTheme="minorEastAsia" w:cstheme="minorEastAsia"/>
                <w:sz w:val="24"/>
                <w:szCs w:val="24"/>
                <w:vertAlign w:val="subscript"/>
              </w:rPr>
              <w:t>2</w:t>
            </w:r>
          </w:p>
        </w:tc>
        <w:tc>
          <w:tcPr>
            <w:tcW w:w="2043" w:type="dxa"/>
            <w:vMerge w:val="continue"/>
            <w:tcMar>
              <w:left w:w="0" w:type="dxa"/>
              <w:right w:w="0" w:type="dxa"/>
            </w:tcMar>
            <w:vAlign w:val="center"/>
          </w:tcPr>
          <w:p>
            <w:pPr>
              <w:jc w:val="center"/>
              <w:rPr>
                <w:rFonts w:asciiTheme="minorEastAsia" w:hAnsiTheme="minorEastAsia" w:eastAsiaTheme="minorEastAsia" w:cstheme="minorEastAsia"/>
                <w:sz w:val="24"/>
                <w:szCs w:val="24"/>
              </w:rPr>
            </w:pPr>
          </w:p>
        </w:tc>
        <w:tc>
          <w:tcPr>
            <w:tcW w:w="1255"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w:t>
            </w:r>
          </w:p>
        </w:tc>
        <w:tc>
          <w:tcPr>
            <w:tcW w:w="1487"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w:t>
            </w:r>
          </w:p>
        </w:tc>
        <w:tc>
          <w:tcPr>
            <w:tcW w:w="1381"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100.00</w:t>
            </w:r>
          </w:p>
        </w:tc>
        <w:tc>
          <w:tcPr>
            <w:tcW w:w="1377"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不达标</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5" w:hRule="atLeast"/>
          <w:jc w:val="center"/>
        </w:trPr>
        <w:tc>
          <w:tcPr>
            <w:tcW w:w="905" w:type="dxa"/>
            <w:vMerge w:val="continue"/>
            <w:vAlign w:val="center"/>
          </w:tcPr>
          <w:p>
            <w:pPr>
              <w:jc w:val="center"/>
              <w:rPr>
                <w:rFonts w:asciiTheme="minorEastAsia" w:hAnsiTheme="minorEastAsia" w:eastAsiaTheme="minorEastAsia" w:cstheme="minorEastAsia"/>
                <w:sz w:val="24"/>
                <w:szCs w:val="24"/>
              </w:rPr>
            </w:pPr>
          </w:p>
        </w:tc>
        <w:tc>
          <w:tcPr>
            <w:tcW w:w="1206"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CO</w:t>
            </w:r>
          </w:p>
        </w:tc>
        <w:tc>
          <w:tcPr>
            <w:tcW w:w="2043" w:type="dxa"/>
            <w:tcMar>
              <w:left w:w="0" w:type="dxa"/>
              <w:right w:w="0" w:type="dxa"/>
            </w:tcMar>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24小时平均第95百分位数</w:t>
            </w:r>
          </w:p>
        </w:tc>
        <w:tc>
          <w:tcPr>
            <w:tcW w:w="1255"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4m</w:t>
            </w:r>
            <w:r>
              <w:rPr>
                <w:rFonts w:hint="eastAsia" w:asciiTheme="minorEastAsia" w:hAnsiTheme="minorEastAsia" w:eastAsiaTheme="minorEastAsia" w:cstheme="minorEastAsia"/>
                <w:sz w:val="24"/>
                <w:szCs w:val="24"/>
                <w:lang w:val="sq-AL"/>
              </w:rPr>
              <w:t>g/m</w:t>
            </w:r>
            <w:r>
              <w:rPr>
                <w:rFonts w:hint="eastAsia" w:asciiTheme="minorEastAsia" w:hAnsiTheme="minorEastAsia" w:eastAsiaTheme="minorEastAsia" w:cstheme="minorEastAsia"/>
                <w:sz w:val="24"/>
                <w:szCs w:val="24"/>
                <w:vertAlign w:val="superscript"/>
                <w:lang w:val="sq-AL"/>
              </w:rPr>
              <w:t>3</w:t>
            </w:r>
          </w:p>
        </w:tc>
        <w:tc>
          <w:tcPr>
            <w:tcW w:w="1487" w:type="dxa"/>
            <w:tcMar>
              <w:left w:w="0" w:type="dxa"/>
              <w:right w:w="0" w:type="dxa"/>
            </w:tcMar>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w:t>
            </w:r>
          </w:p>
        </w:tc>
        <w:tc>
          <w:tcPr>
            <w:tcW w:w="1381"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67.50</w:t>
            </w:r>
          </w:p>
        </w:tc>
        <w:tc>
          <w:tcPr>
            <w:tcW w:w="1377"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达标</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5" w:hRule="atLeast"/>
          <w:jc w:val="center"/>
        </w:trPr>
        <w:tc>
          <w:tcPr>
            <w:tcW w:w="905" w:type="dxa"/>
            <w:vMerge w:val="continue"/>
            <w:vAlign w:val="center"/>
          </w:tcPr>
          <w:p>
            <w:pPr>
              <w:jc w:val="center"/>
              <w:rPr>
                <w:rFonts w:asciiTheme="minorEastAsia" w:hAnsiTheme="minorEastAsia" w:eastAsiaTheme="minorEastAsia" w:cstheme="minorEastAsia"/>
                <w:sz w:val="24"/>
                <w:szCs w:val="24"/>
              </w:rPr>
            </w:pPr>
          </w:p>
        </w:tc>
        <w:tc>
          <w:tcPr>
            <w:tcW w:w="1206"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O</w:t>
            </w:r>
            <w:r>
              <w:rPr>
                <w:rFonts w:hint="eastAsia" w:asciiTheme="minorEastAsia" w:hAnsiTheme="minorEastAsia" w:eastAsiaTheme="minorEastAsia" w:cstheme="minorEastAsia"/>
                <w:sz w:val="24"/>
                <w:szCs w:val="24"/>
                <w:vertAlign w:val="subscript"/>
              </w:rPr>
              <w:t>3</w:t>
            </w:r>
          </w:p>
        </w:tc>
        <w:tc>
          <w:tcPr>
            <w:tcW w:w="2043" w:type="dxa"/>
            <w:tcMar>
              <w:left w:w="0" w:type="dxa"/>
              <w:right w:w="0" w:type="dxa"/>
            </w:tcMar>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日最大8小时平均值的第90百分位数</w:t>
            </w:r>
          </w:p>
        </w:tc>
        <w:tc>
          <w:tcPr>
            <w:tcW w:w="1255"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160</w:t>
            </w:r>
          </w:p>
        </w:tc>
        <w:tc>
          <w:tcPr>
            <w:tcW w:w="1487" w:type="dxa"/>
            <w:tcMar>
              <w:left w:w="0" w:type="dxa"/>
              <w:right w:w="0" w:type="dxa"/>
            </w:tcMar>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157</w:t>
            </w:r>
          </w:p>
        </w:tc>
        <w:tc>
          <w:tcPr>
            <w:tcW w:w="1381"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98.13</w:t>
            </w:r>
          </w:p>
        </w:tc>
        <w:tc>
          <w:tcPr>
            <w:tcW w:w="1377" w:type="dxa"/>
            <w:vAlign w:val="center"/>
          </w:tcPr>
          <w:p>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达标</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5" w:hRule="atLeast"/>
          <w:jc w:val="center"/>
        </w:trPr>
        <w:tc>
          <w:tcPr>
            <w:tcW w:w="905" w:type="dxa"/>
            <w:vMerge w:val="continue"/>
            <w:vAlign w:val="center"/>
          </w:tcPr>
          <w:p>
            <w:pPr>
              <w:jc w:val="center"/>
              <w:rPr>
                <w:rFonts w:asciiTheme="minorEastAsia" w:hAnsiTheme="minorEastAsia" w:eastAsiaTheme="minorEastAsia" w:cstheme="minorEastAsia"/>
                <w:sz w:val="24"/>
                <w:szCs w:val="24"/>
              </w:rPr>
            </w:pPr>
          </w:p>
        </w:tc>
        <w:tc>
          <w:tcPr>
            <w:tcW w:w="120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PM</w:t>
            </w:r>
            <w:r>
              <w:rPr>
                <w:rFonts w:hint="eastAsia" w:asciiTheme="minorEastAsia" w:hAnsiTheme="minorEastAsia" w:eastAsiaTheme="minorEastAsia" w:cstheme="minorEastAsia"/>
                <w:sz w:val="24"/>
                <w:szCs w:val="24"/>
                <w:vertAlign w:val="subscript"/>
              </w:rPr>
              <w:t>10</w:t>
            </w:r>
          </w:p>
        </w:tc>
        <w:tc>
          <w:tcPr>
            <w:tcW w:w="2043" w:type="dxa"/>
            <w:vMerge w:val="restart"/>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年均值</w:t>
            </w:r>
          </w:p>
        </w:tc>
        <w:tc>
          <w:tcPr>
            <w:tcW w:w="1255"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70</w:t>
            </w:r>
          </w:p>
        </w:tc>
        <w:tc>
          <w:tcPr>
            <w:tcW w:w="1487"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74</w:t>
            </w:r>
          </w:p>
        </w:tc>
        <w:tc>
          <w:tcPr>
            <w:tcW w:w="1381"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105.71</w:t>
            </w:r>
          </w:p>
        </w:tc>
        <w:tc>
          <w:tcPr>
            <w:tcW w:w="1377"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不达标</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5" w:hRule="atLeast"/>
          <w:jc w:val="center"/>
        </w:trPr>
        <w:tc>
          <w:tcPr>
            <w:tcW w:w="905" w:type="dxa"/>
            <w:vMerge w:val="continue"/>
            <w:vAlign w:val="center"/>
          </w:tcPr>
          <w:p>
            <w:pPr>
              <w:jc w:val="center"/>
              <w:rPr>
                <w:rFonts w:asciiTheme="minorEastAsia" w:hAnsiTheme="minorEastAsia" w:eastAsiaTheme="minorEastAsia" w:cstheme="minorEastAsia"/>
                <w:sz w:val="24"/>
                <w:szCs w:val="24"/>
              </w:rPr>
            </w:pPr>
          </w:p>
        </w:tc>
        <w:tc>
          <w:tcPr>
            <w:tcW w:w="120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PM</w:t>
            </w:r>
            <w:r>
              <w:rPr>
                <w:rFonts w:hint="eastAsia" w:asciiTheme="minorEastAsia" w:hAnsiTheme="minorEastAsia" w:eastAsiaTheme="minorEastAsia" w:cstheme="minorEastAsia"/>
                <w:sz w:val="24"/>
                <w:szCs w:val="24"/>
                <w:vertAlign w:val="subscript"/>
              </w:rPr>
              <w:t>2.5</w:t>
            </w:r>
          </w:p>
        </w:tc>
        <w:tc>
          <w:tcPr>
            <w:tcW w:w="2043" w:type="dxa"/>
            <w:vMerge w:val="continue"/>
            <w:tcMar>
              <w:left w:w="0" w:type="dxa"/>
              <w:right w:w="0" w:type="dxa"/>
            </w:tcMar>
            <w:vAlign w:val="center"/>
          </w:tcPr>
          <w:p>
            <w:pPr>
              <w:jc w:val="center"/>
              <w:rPr>
                <w:rFonts w:asciiTheme="minorEastAsia" w:hAnsiTheme="minorEastAsia" w:eastAsiaTheme="minorEastAsia" w:cstheme="minorEastAsia"/>
                <w:sz w:val="24"/>
                <w:szCs w:val="24"/>
              </w:rPr>
            </w:pPr>
          </w:p>
        </w:tc>
        <w:tc>
          <w:tcPr>
            <w:tcW w:w="1255"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w:t>
            </w:r>
          </w:p>
        </w:tc>
        <w:tc>
          <w:tcPr>
            <w:tcW w:w="1487"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w:t>
            </w:r>
          </w:p>
        </w:tc>
        <w:tc>
          <w:tcPr>
            <w:tcW w:w="1381" w:type="dxa"/>
            <w:tcMar>
              <w:left w:w="0" w:type="dxa"/>
              <w:right w:w="0" w:type="dxa"/>
            </w:tcMar>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97.14</w:t>
            </w:r>
          </w:p>
        </w:tc>
        <w:tc>
          <w:tcPr>
            <w:tcW w:w="1377"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达标</w:t>
            </w:r>
          </w:p>
        </w:tc>
      </w:tr>
    </w:tbl>
    <w:p>
      <w:pPr>
        <w:pStyle w:val="6"/>
        <w:ind w:firstLine="560"/>
      </w:pPr>
      <w:r>
        <w:rPr>
          <w:rFonts w:hint="eastAsia"/>
        </w:rPr>
        <w:t>由表3-1可以看出，市委党校点位年均值浓度SO2、CO、O3、PM2.5满足《环境空气质量标准》（GB3095-2012）二级标准限值要求， NO2、PM10不满足《环境空气质量标准》（GB3095-2012）二级标准限值要求，九原区为不达标区域。</w:t>
      </w:r>
    </w:p>
    <w:p>
      <w:pPr>
        <w:pStyle w:val="6"/>
        <w:ind w:firstLine="560"/>
        <w:rPr>
          <w:lang w:val="en-US"/>
        </w:rPr>
      </w:pPr>
      <w:r>
        <w:rPr>
          <w:lang w:val="en-US"/>
        </w:rPr>
        <w:t>2019</w:t>
      </w:r>
      <w:r>
        <w:rPr>
          <w:rFonts w:hint="eastAsia"/>
          <w:lang w:val="en-US"/>
        </w:rPr>
        <w:t>年</w:t>
      </w:r>
      <w:r>
        <w:rPr>
          <w:lang w:val="en-US"/>
        </w:rPr>
        <w:t>包头市九原区环境空气质量达标天数300天，达标天数比例为82.2%。超标天数中首要污染物分别是臭氧、细颗粒物和可吸入颗粒物。</w:t>
      </w:r>
    </w:p>
    <w:p>
      <w:pPr>
        <w:pStyle w:val="6"/>
        <w:ind w:firstLine="560"/>
        <w:rPr>
          <w:lang w:val="en-US"/>
        </w:rPr>
      </w:pPr>
      <w:r>
        <w:rPr>
          <w:lang w:val="en-US"/>
        </w:rPr>
        <w:t>可吸入颗粒物、细颗粒物、二氧化硫、二氧化氮和一氧化碳都是采暖期高于非采暖期。臭氧正好相反。</w:t>
      </w:r>
    </w:p>
    <w:p>
      <w:pPr>
        <w:pStyle w:val="6"/>
        <w:ind w:firstLine="560"/>
        <w:rPr>
          <w:lang w:val="en-US"/>
        </w:rPr>
      </w:pPr>
      <w:r>
        <w:rPr>
          <w:lang w:val="en-US"/>
        </w:rPr>
        <w:t>包头市九原区城市空气综合指数12月最大，8月最小。</w:t>
      </w:r>
      <w:r>
        <w:rPr>
          <w:rFonts w:hint="eastAsia"/>
          <w:lang w:val="en-US"/>
        </w:rPr>
        <w:t>九原区在包头市</w:t>
      </w:r>
      <w:r>
        <w:rPr>
          <w:lang w:val="en-US"/>
        </w:rPr>
        <w:t>市区各区域环境空气质量排名</w:t>
      </w:r>
      <w:r>
        <w:rPr>
          <w:rFonts w:hint="eastAsia"/>
          <w:lang w:val="en-US"/>
        </w:rPr>
        <w:t>第三。</w:t>
      </w:r>
    </w:p>
    <w:p>
      <w:pPr>
        <w:pStyle w:val="6"/>
        <w:ind w:firstLine="560"/>
        <w:rPr>
          <w:lang w:val="en-US"/>
        </w:rPr>
      </w:pPr>
      <w:r>
        <w:rPr>
          <w:lang w:val="en-US"/>
        </w:rPr>
        <w:t>总体来看，2019年包头市</w:t>
      </w:r>
      <w:r>
        <w:rPr>
          <w:rFonts w:hint="eastAsia"/>
          <w:lang w:val="en-US"/>
        </w:rPr>
        <w:t>九原区</w:t>
      </w:r>
      <w:r>
        <w:rPr>
          <w:lang w:val="en-US"/>
        </w:rPr>
        <w:t>环境空气质量综合评价不达标，污染有所加重，冬季采暖期以颗粒物污染为主、环境空气污染较重，夏季臭氧污染比较突出。</w:t>
      </w:r>
    </w:p>
    <w:p>
      <w:pPr>
        <w:pStyle w:val="3"/>
        <w:ind w:firstLine="602"/>
        <w:rPr>
          <w:lang w:val="en-US"/>
        </w:rPr>
      </w:pPr>
      <w:bookmarkStart w:id="31" w:name="_Toc23853"/>
      <w:r>
        <w:rPr>
          <w:rFonts w:hint="eastAsia"/>
          <w:lang w:val="en-US"/>
        </w:rPr>
        <w:t>3.2沙尘天气</w:t>
      </w:r>
      <w:bookmarkEnd w:id="31"/>
    </w:p>
    <w:p>
      <w:pPr>
        <w:pStyle w:val="6"/>
        <w:ind w:firstLine="560"/>
        <w:rPr>
          <w:lang w:val="en-US"/>
        </w:rPr>
      </w:pPr>
      <w:r>
        <w:rPr>
          <w:lang w:val="en-US"/>
        </w:rPr>
        <w:t>2019年，包头市</w:t>
      </w:r>
      <w:r>
        <w:rPr>
          <w:rFonts w:hint="eastAsia"/>
          <w:lang w:val="en-US"/>
        </w:rPr>
        <w:t>九原区</w:t>
      </w:r>
      <w:r>
        <w:rPr>
          <w:lang w:val="en-US"/>
        </w:rPr>
        <w:t>共发生沙尘、扬沙天气20天，分布在2～5月和10-11月，5月最多，最严重的沙尘天气也发生在5月。沙尘天气较2018年减少13次。</w:t>
      </w:r>
    </w:p>
    <w:p>
      <w:pPr>
        <w:pStyle w:val="3"/>
        <w:ind w:firstLine="602"/>
        <w:rPr>
          <w:lang w:val="en-US"/>
        </w:rPr>
      </w:pPr>
      <w:bookmarkStart w:id="32" w:name="_Toc25259"/>
      <w:r>
        <w:rPr>
          <w:rFonts w:hint="eastAsia"/>
          <w:lang w:val="en-US"/>
        </w:rPr>
        <w:t>3.3降水</w:t>
      </w:r>
      <w:bookmarkEnd w:id="32"/>
    </w:p>
    <w:p>
      <w:pPr>
        <w:pStyle w:val="6"/>
        <w:ind w:firstLine="560"/>
        <w:rPr>
          <w:lang w:val="en-US"/>
        </w:rPr>
      </w:pPr>
      <w:r>
        <w:rPr>
          <w:lang w:val="en-US"/>
        </w:rPr>
        <w:t>2019年，包头市</w:t>
      </w:r>
      <w:r>
        <w:rPr>
          <w:rFonts w:hint="eastAsia"/>
          <w:lang w:val="en-US"/>
        </w:rPr>
        <w:t>九原区</w:t>
      </w:r>
      <w:r>
        <w:rPr>
          <w:lang w:val="en-US"/>
        </w:rPr>
        <w:t>大气降水pH值范围为5.98～8.69，无酸雨现象。与上年相比，降水中阴、阳离子中分别以硫酸根离子、钙离子为主没有改变，除氟离子有所下降外，其它离子均有所升高，钙离子升高最多达146.8%。</w:t>
      </w:r>
    </w:p>
    <w:p>
      <w:pPr>
        <w:pStyle w:val="6"/>
        <w:ind w:firstLine="560"/>
        <w:rPr>
          <w:lang w:val="en-US"/>
        </w:rPr>
      </w:pPr>
      <w:r>
        <w:rPr>
          <w:lang w:val="en-US"/>
        </w:rPr>
        <w:t>降水中的钙离子和硫酸根离子为主要成分，硫酸根主要来自煤炭等化石燃料燃烧，钙离子主要来自土壤。</w:t>
      </w:r>
    </w:p>
    <w:p>
      <w:pPr>
        <w:pStyle w:val="3"/>
        <w:ind w:firstLine="602"/>
        <w:rPr>
          <w:lang w:val="en-US"/>
        </w:rPr>
      </w:pPr>
      <w:bookmarkStart w:id="33" w:name="_Toc2434"/>
      <w:r>
        <w:rPr>
          <w:rFonts w:hint="eastAsia"/>
          <w:lang w:val="en-US"/>
        </w:rPr>
        <w:t>3.4地表水</w:t>
      </w:r>
      <w:bookmarkEnd w:id="33"/>
    </w:p>
    <w:p>
      <w:pPr>
        <w:pStyle w:val="6"/>
        <w:ind w:firstLine="560"/>
        <w:rPr>
          <w:lang w:val="en-US"/>
        </w:rPr>
      </w:pPr>
      <w:r>
        <w:rPr>
          <w:lang w:val="en-US"/>
        </w:rPr>
        <w:t>（1）黄河干流</w:t>
      </w:r>
    </w:p>
    <w:p>
      <w:pPr>
        <w:pStyle w:val="6"/>
        <w:ind w:firstLine="560"/>
        <w:rPr>
          <w:lang w:val="en-US"/>
        </w:rPr>
      </w:pPr>
      <w:r>
        <w:rPr>
          <w:lang w:val="en-US"/>
        </w:rPr>
        <w:t>黄河干流自西向东流经我市南部，长约 214 公里。其中包头市区段全长 63 公里，设有昭君坟、画匠营子和磴口三个监测断面。</w:t>
      </w:r>
    </w:p>
    <w:p>
      <w:pPr>
        <w:pStyle w:val="6"/>
        <w:ind w:firstLine="560"/>
        <w:rPr>
          <w:spacing w:val="-2"/>
        </w:rPr>
      </w:pPr>
      <w:r>
        <w:rPr>
          <w:rFonts w:eastAsia="Times New Roman"/>
        </w:rPr>
        <w:t xml:space="preserve">2019 </w:t>
      </w:r>
      <w:r>
        <w:rPr>
          <w:spacing w:val="-1"/>
        </w:rPr>
        <w:t>年，黄河干流包头段水质监测结果年均值符合《地表水环</w:t>
      </w:r>
      <w:r>
        <w:rPr>
          <w:spacing w:val="-7"/>
        </w:rPr>
        <w:t>境质量标准》</w:t>
      </w:r>
      <w:r>
        <w:t>（</w:t>
      </w:r>
      <w:r>
        <w:rPr>
          <w:rFonts w:eastAsia="Times New Roman"/>
        </w:rPr>
        <w:t xml:space="preserve">GB </w:t>
      </w:r>
      <w:r>
        <w:rPr>
          <w:rFonts w:eastAsia="Times New Roman"/>
          <w:spacing w:val="-3"/>
        </w:rPr>
        <w:t>3838-2002</w:t>
      </w:r>
      <w:r>
        <w:rPr>
          <w:spacing w:val="-3"/>
        </w:rPr>
        <w:t>）</w:t>
      </w:r>
      <w:r>
        <w:rPr>
          <w:spacing w:val="-6"/>
        </w:rPr>
        <w:t>Ⅱ类标准，水质状况为优。粪大肠菌</w:t>
      </w:r>
      <w:r>
        <w:rPr>
          <w:spacing w:val="-5"/>
        </w:rPr>
        <w:t>群监测结果年均值符合</w:t>
      </w:r>
      <w:r>
        <w:rPr>
          <w:rFonts w:hint="eastAsia" w:ascii="宋体" w:hAnsi="宋体"/>
        </w:rPr>
        <w:t>Ⅰ</w:t>
      </w:r>
      <w:r>
        <w:rPr>
          <w:spacing w:val="-2"/>
        </w:rPr>
        <w:t>类水质。</w:t>
      </w:r>
    </w:p>
    <w:p>
      <w:pPr>
        <w:pStyle w:val="6"/>
        <w:ind w:firstLine="528"/>
        <w:rPr>
          <w:spacing w:val="-14"/>
        </w:rPr>
      </w:pPr>
      <w:r>
        <w:rPr>
          <w:spacing w:val="-8"/>
        </w:rPr>
        <w:t>主要减排污染物氨氮和化学需氧量年均浓度与上年相比，氨氮年</w:t>
      </w:r>
      <w:r>
        <w:rPr>
          <w:spacing w:val="-11"/>
        </w:rPr>
        <w:t>均浓度昭君坟、画匠营子、磴口断面和黄河包头段均有所降低；化学</w:t>
      </w:r>
      <w:r>
        <w:rPr>
          <w:spacing w:val="-9"/>
        </w:rPr>
        <w:t>需氧量年均浓度昭君坟、画匠营子断面和黄河包头段均有所降低，磴</w:t>
      </w:r>
      <w:r>
        <w:rPr>
          <w:spacing w:val="-14"/>
        </w:rPr>
        <w:t>口断面持平。</w:t>
      </w:r>
    </w:p>
    <w:p>
      <w:pPr>
        <w:pStyle w:val="6"/>
        <w:ind w:firstLine="516"/>
      </w:pPr>
      <w:r>
        <w:rPr>
          <w:spacing w:val="-11"/>
        </w:rPr>
        <w:t xml:space="preserve">氟化物是包头市特异性污染物。黄河氟化物年均浓度与上年相比， </w:t>
      </w:r>
      <w:r>
        <w:t>黄河三断面氟化物浓度和黄河包头段均有所降低。</w:t>
      </w:r>
    </w:p>
    <w:p>
      <w:pPr>
        <w:pStyle w:val="6"/>
        <w:ind w:firstLine="560" w:firstLineChars="0"/>
      </w:pPr>
      <w:r>
        <w:rPr>
          <w:rFonts w:eastAsia="Times New Roman"/>
        </w:rPr>
        <w:t>（</w:t>
      </w:r>
      <w:r>
        <w:t>2）支流河道</w:t>
      </w:r>
    </w:p>
    <w:p>
      <w:pPr>
        <w:pStyle w:val="6"/>
        <w:ind w:firstLine="560" w:firstLineChars="0"/>
        <w:rPr>
          <w:spacing w:val="-9"/>
        </w:rPr>
      </w:pPr>
      <w:r>
        <w:rPr>
          <w:rFonts w:eastAsia="Times New Roman"/>
        </w:rPr>
        <w:t>2019</w:t>
      </w:r>
      <w:r>
        <w:rPr>
          <w:rFonts w:eastAsia="Times New Roman"/>
          <w:spacing w:val="14"/>
        </w:rPr>
        <w:t xml:space="preserve"> </w:t>
      </w:r>
      <w:r>
        <w:rPr>
          <w:spacing w:val="-5"/>
        </w:rPr>
        <w:t>年，按照《地表水环境质量评价办法</w:t>
      </w:r>
      <w:r>
        <w:t>（</w:t>
      </w:r>
      <w:r>
        <w:rPr>
          <w:spacing w:val="-2"/>
        </w:rPr>
        <w:t>试行</w:t>
      </w:r>
      <w:r>
        <w:rPr>
          <w:spacing w:val="-140"/>
        </w:rPr>
        <w:t>）</w:t>
      </w:r>
      <w:r>
        <w:rPr>
          <w:spacing w:val="-4"/>
        </w:rPr>
        <w:t>》评价，昆都</w:t>
      </w:r>
      <w:r>
        <w:rPr>
          <w:spacing w:val="-12"/>
        </w:rPr>
        <w:t>仑河、四道沙河、西河、东河水质监测结果年均值均超《地表水环境</w:t>
      </w:r>
      <w:r>
        <w:rPr>
          <w:spacing w:val="-10"/>
        </w:rPr>
        <w:t>质量标准</w:t>
      </w:r>
      <w:r>
        <w:rPr>
          <w:spacing w:val="-197"/>
        </w:rPr>
        <w:t>》</w:t>
      </w:r>
      <w:r>
        <w:t>（</w:t>
      </w:r>
      <w:r>
        <w:rPr>
          <w:rFonts w:eastAsia="Times New Roman"/>
        </w:rPr>
        <w:t>GB</w:t>
      </w:r>
      <w:r>
        <w:rPr>
          <w:rFonts w:eastAsia="Times New Roman"/>
          <w:spacing w:val="15"/>
        </w:rPr>
        <w:t xml:space="preserve"> </w:t>
      </w:r>
      <w:r>
        <w:rPr>
          <w:rFonts w:eastAsia="Times New Roman"/>
          <w:spacing w:val="-6"/>
        </w:rPr>
        <w:t>3838-2002</w:t>
      </w:r>
      <w:r>
        <w:rPr>
          <w:spacing w:val="-6"/>
        </w:rPr>
        <w:t>）</w:t>
      </w:r>
      <w:r>
        <w:rPr>
          <w:rFonts w:hint="eastAsia" w:ascii="宋体" w:hAnsi="宋体"/>
          <w:spacing w:val="-6"/>
        </w:rPr>
        <w:t>Ⅲ</w:t>
      </w:r>
      <w:r>
        <w:rPr>
          <w:spacing w:val="-13"/>
        </w:rPr>
        <w:t>类标准，昆都仑河、四道沙河为</w:t>
      </w:r>
      <w:r>
        <w:rPr>
          <w:rFonts w:hint="eastAsia" w:ascii="宋体" w:hAnsi="宋体"/>
        </w:rPr>
        <w:t>Ⅳ</w:t>
      </w:r>
      <w:r>
        <w:rPr>
          <w:spacing w:val="-3"/>
        </w:rPr>
        <w:t>类</w:t>
      </w:r>
      <w:r>
        <w:rPr>
          <w:spacing w:val="-8"/>
        </w:rPr>
        <w:t>；粪大肠菌群昆河、四道沙河符合</w:t>
      </w:r>
      <w:r>
        <w:rPr>
          <w:rFonts w:hint="eastAsia" w:ascii="宋体" w:hAnsi="宋体"/>
        </w:rPr>
        <w:t>Ⅰ</w:t>
      </w:r>
      <w:r>
        <w:rPr>
          <w:spacing w:val="-8"/>
        </w:rPr>
        <w:t>类标准</w:t>
      </w:r>
      <w:r>
        <w:rPr>
          <w:spacing w:val="-9"/>
        </w:rPr>
        <w:t>。</w:t>
      </w:r>
    </w:p>
    <w:p>
      <w:pPr>
        <w:pStyle w:val="6"/>
        <w:ind w:firstLine="560" w:firstLineChars="0"/>
      </w:pPr>
      <w:r>
        <w:rPr>
          <w:rFonts w:hint="eastAsia"/>
        </w:rPr>
        <w:t>（3）小白河</w:t>
      </w:r>
    </w:p>
    <w:p>
      <w:pPr>
        <w:pStyle w:val="6"/>
        <w:ind w:firstLine="560" w:firstLineChars="0"/>
      </w:pPr>
      <w:r>
        <w:t>小白河是黄河防凌人工形成的水库，主要用于工业和生态用水。</w:t>
      </w:r>
    </w:p>
    <w:p>
      <w:pPr>
        <w:pStyle w:val="6"/>
        <w:ind w:firstLine="560"/>
        <w:rPr>
          <w:lang w:val="en-US"/>
        </w:rPr>
      </w:pPr>
      <w:r>
        <w:rPr>
          <w:lang w:val="en-US"/>
        </w:rPr>
        <w:t>2019 年，小白河水质年均值符合《地表水环境质量标准》（GB3838-2002）</w:t>
      </w:r>
      <w:r>
        <w:rPr>
          <w:rFonts w:hint="eastAsia"/>
          <w:lang w:val="en-US"/>
        </w:rPr>
        <w:t>Ⅲ</w:t>
      </w:r>
      <w:r>
        <w:rPr>
          <w:lang w:val="en-US"/>
        </w:rPr>
        <w:t>类标准，粪大肠菌群监测结果符合</w:t>
      </w:r>
      <w:r>
        <w:rPr>
          <w:rFonts w:hint="eastAsia"/>
          <w:lang w:val="en-US"/>
        </w:rPr>
        <w:t>Ⅰ</w:t>
      </w:r>
      <w:r>
        <w:rPr>
          <w:lang w:val="en-US"/>
        </w:rPr>
        <w:t>类水质标准；总氮监测结果劣于</w:t>
      </w:r>
      <w:r>
        <w:rPr>
          <w:rFonts w:hint="eastAsia"/>
          <w:lang w:val="en-US"/>
        </w:rPr>
        <w:t>Ⅴ</w:t>
      </w:r>
      <w:r>
        <w:rPr>
          <w:lang w:val="en-US"/>
        </w:rPr>
        <w:t>类水质标准，超过</w:t>
      </w:r>
      <w:r>
        <w:rPr>
          <w:rFonts w:hint="eastAsia"/>
          <w:lang w:val="en-US"/>
        </w:rPr>
        <w:t>Ⅲ</w:t>
      </w:r>
      <w:r>
        <w:rPr>
          <w:lang w:val="en-US"/>
        </w:rPr>
        <w:t>类标准 0.8 倍。水体综合营养指数 42.1，营养状态为中营养。</w:t>
      </w:r>
    </w:p>
    <w:p>
      <w:pPr>
        <w:pStyle w:val="3"/>
        <w:ind w:firstLine="602"/>
        <w:rPr>
          <w:rFonts w:ascii="黑体" w:eastAsia="黑体"/>
          <w:spacing w:val="-3"/>
          <w:sz w:val="28"/>
        </w:rPr>
      </w:pPr>
      <w:bookmarkStart w:id="34" w:name="_Toc5370"/>
      <w:r>
        <w:rPr>
          <w:rFonts w:hint="eastAsia"/>
          <w:lang w:val="en-US"/>
        </w:rPr>
        <w:t>3.5</w:t>
      </w:r>
      <w:r>
        <w:rPr>
          <w:rFonts w:hint="eastAsia" w:ascii="黑体" w:eastAsia="黑体"/>
          <w:spacing w:val="-3"/>
          <w:sz w:val="28"/>
        </w:rPr>
        <w:t>地市级集中式饮用水水源地</w:t>
      </w:r>
      <w:bookmarkEnd w:id="34"/>
    </w:p>
    <w:p>
      <w:pPr>
        <w:pStyle w:val="6"/>
        <w:ind w:firstLine="560" w:firstLineChars="0"/>
        <w:rPr>
          <w:spacing w:val="5"/>
        </w:rPr>
      </w:pPr>
      <w:r>
        <w:rPr>
          <w:spacing w:val="5"/>
        </w:rPr>
        <w:t>包头市</w:t>
      </w:r>
      <w:r>
        <w:rPr>
          <w:rFonts w:hint="eastAsia"/>
          <w:spacing w:val="5"/>
        </w:rPr>
        <w:t>共有</w:t>
      </w:r>
      <w:r>
        <w:rPr>
          <w:spacing w:val="5"/>
        </w:rPr>
        <w:t>9个地市级集中式饮用水水源地，</w:t>
      </w:r>
      <w:r>
        <w:rPr>
          <w:rFonts w:hint="eastAsia"/>
          <w:spacing w:val="5"/>
        </w:rPr>
        <w:t>其中4个地表水水源地，5个地下水水源地。九原区分布有1个地表水水源地（黄河昭君坟水源地）和1个地下水水源地（九原供水站）。水质情况统计如下：</w:t>
      </w:r>
    </w:p>
    <w:p>
      <w:pPr>
        <w:tabs>
          <w:tab w:val="left" w:pos="859"/>
        </w:tabs>
        <w:spacing w:before="121" w:after="19"/>
        <w:ind w:right="566"/>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表</w:t>
      </w:r>
      <w:r>
        <w:rPr>
          <w:rFonts w:hint="eastAsia" w:asciiTheme="minorEastAsia" w:hAnsiTheme="minorEastAsia" w:eastAsiaTheme="minorEastAsia" w:cstheme="minorEastAsia"/>
          <w:b/>
          <w:bCs/>
          <w:spacing w:val="-61"/>
          <w:sz w:val="24"/>
          <w:szCs w:val="24"/>
        </w:rPr>
        <w:t xml:space="preserve"> </w:t>
      </w:r>
      <w:r>
        <w:rPr>
          <w:rFonts w:hint="eastAsia" w:asciiTheme="minorEastAsia" w:hAnsiTheme="minorEastAsia" w:eastAsiaTheme="minorEastAsia" w:cstheme="minorEastAsia"/>
          <w:b/>
          <w:bCs/>
          <w:sz w:val="24"/>
          <w:szCs w:val="24"/>
        </w:rPr>
        <w:t>3-2</w:t>
      </w:r>
      <w:r>
        <w:rPr>
          <w:rFonts w:hint="eastAsia" w:asciiTheme="minorEastAsia" w:hAnsiTheme="minorEastAsia" w:eastAsiaTheme="minorEastAsia" w:cstheme="minorEastAsia"/>
          <w:b/>
          <w:bCs/>
          <w:sz w:val="24"/>
          <w:szCs w:val="24"/>
          <w:lang w:val="en-US"/>
        </w:rPr>
        <w:t xml:space="preserve"> </w:t>
      </w:r>
      <w:r>
        <w:rPr>
          <w:rFonts w:hint="eastAsia" w:asciiTheme="minorEastAsia" w:hAnsiTheme="minorEastAsia" w:eastAsiaTheme="minorEastAsia" w:cstheme="minorEastAsia"/>
          <w:b/>
          <w:bCs/>
          <w:sz w:val="24"/>
          <w:szCs w:val="24"/>
        </w:rPr>
        <w:t>2019 年包头市地市级集中式饮用水水源地水质情况统计</w:t>
      </w:r>
    </w:p>
    <w:tbl>
      <w:tblPr>
        <w:tblStyle w:val="31"/>
        <w:tblW w:w="8991" w:type="dxa"/>
        <w:tblInd w:w="3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2300"/>
        <w:gridCol w:w="1872"/>
        <w:gridCol w:w="1872"/>
        <w:gridCol w:w="1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075" w:type="dxa"/>
            <w:vAlign w:val="center"/>
          </w:tcPr>
          <w:p>
            <w:pPr>
              <w:pStyle w:val="38"/>
              <w:spacing w:before="2" w:line="312" w:lineRule="exact"/>
              <w:ind w:right="168"/>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水源地类型</w:t>
            </w:r>
          </w:p>
        </w:tc>
        <w:tc>
          <w:tcPr>
            <w:tcW w:w="2300" w:type="dxa"/>
            <w:vAlign w:val="center"/>
          </w:tcPr>
          <w:p>
            <w:pPr>
              <w:pStyle w:val="38"/>
              <w:ind w:right="526"/>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 xml:space="preserve">   水源地名称</w:t>
            </w:r>
          </w:p>
        </w:tc>
        <w:tc>
          <w:tcPr>
            <w:tcW w:w="1872" w:type="dxa"/>
            <w:vAlign w:val="center"/>
          </w:tcPr>
          <w:p>
            <w:pPr>
              <w:pStyle w:val="38"/>
              <w:spacing w:before="42"/>
              <w:jc w:val="center"/>
              <w:rPr>
                <w:rFonts w:asciiTheme="minorEastAsia" w:hAnsiTheme="minorEastAsia" w:eastAsiaTheme="minorEastAsia"/>
                <w:sz w:val="24"/>
                <w:lang w:eastAsia="en-US"/>
              </w:rPr>
            </w:pPr>
            <w:r>
              <w:rPr>
                <w:rFonts w:hint="eastAsia" w:asciiTheme="minorEastAsia" w:hAnsiTheme="minorEastAsia" w:eastAsiaTheme="minorEastAsia"/>
                <w:spacing w:val="-1"/>
                <w:sz w:val="24"/>
                <w:lang w:eastAsia="en-US"/>
              </w:rPr>
              <w:t>取水总量</w:t>
            </w:r>
          </w:p>
          <w:p>
            <w:pPr>
              <w:pStyle w:val="38"/>
              <w:spacing w:before="42" w:line="252" w:lineRule="exact"/>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w:t>
            </w:r>
            <w:r>
              <w:rPr>
                <w:rFonts w:hint="eastAsia" w:asciiTheme="minorEastAsia" w:hAnsiTheme="minorEastAsia" w:eastAsiaTheme="minorEastAsia"/>
                <w:spacing w:val="-2"/>
                <w:sz w:val="24"/>
                <w:lang w:eastAsia="en-US"/>
              </w:rPr>
              <w:t>万吨</w:t>
            </w:r>
            <w:r>
              <w:rPr>
                <w:rFonts w:hint="eastAsia" w:asciiTheme="minorEastAsia" w:hAnsiTheme="minorEastAsia" w:eastAsiaTheme="minorEastAsia"/>
                <w:sz w:val="24"/>
                <w:lang w:eastAsia="en-US"/>
              </w:rPr>
              <w:t>）</w:t>
            </w:r>
          </w:p>
        </w:tc>
        <w:tc>
          <w:tcPr>
            <w:tcW w:w="1872" w:type="dxa"/>
            <w:vAlign w:val="center"/>
          </w:tcPr>
          <w:p>
            <w:pPr>
              <w:pStyle w:val="38"/>
              <w:spacing w:before="42"/>
              <w:jc w:val="center"/>
              <w:rPr>
                <w:rFonts w:asciiTheme="minorEastAsia" w:hAnsiTheme="minorEastAsia" w:eastAsiaTheme="minorEastAsia"/>
                <w:sz w:val="24"/>
                <w:lang w:eastAsia="en-US"/>
              </w:rPr>
            </w:pPr>
            <w:r>
              <w:rPr>
                <w:rFonts w:hint="eastAsia" w:asciiTheme="minorEastAsia" w:hAnsiTheme="minorEastAsia" w:eastAsiaTheme="minorEastAsia"/>
                <w:spacing w:val="-1"/>
                <w:sz w:val="24"/>
                <w:lang w:eastAsia="en-US"/>
              </w:rPr>
              <w:t>达标水量</w:t>
            </w:r>
          </w:p>
          <w:p>
            <w:pPr>
              <w:pStyle w:val="38"/>
              <w:spacing w:before="42" w:line="252" w:lineRule="exact"/>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w:t>
            </w:r>
            <w:r>
              <w:rPr>
                <w:rFonts w:hint="eastAsia" w:asciiTheme="minorEastAsia" w:hAnsiTheme="minorEastAsia" w:eastAsiaTheme="minorEastAsia"/>
                <w:spacing w:val="-2"/>
                <w:sz w:val="24"/>
                <w:lang w:eastAsia="en-US"/>
              </w:rPr>
              <w:t>万吨</w:t>
            </w:r>
            <w:r>
              <w:rPr>
                <w:rFonts w:hint="eastAsia" w:asciiTheme="minorEastAsia" w:hAnsiTheme="minorEastAsia" w:eastAsiaTheme="minorEastAsia"/>
                <w:sz w:val="24"/>
                <w:lang w:eastAsia="en-US"/>
              </w:rPr>
              <w:t>）</w:t>
            </w:r>
          </w:p>
        </w:tc>
        <w:tc>
          <w:tcPr>
            <w:tcW w:w="1872" w:type="dxa"/>
            <w:vAlign w:val="center"/>
          </w:tcPr>
          <w:p>
            <w:pPr>
              <w:pStyle w:val="38"/>
              <w:spacing w:before="42"/>
              <w:ind w:right="210"/>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取水量达标率</w:t>
            </w:r>
          </w:p>
          <w:p>
            <w:pPr>
              <w:pStyle w:val="38"/>
              <w:spacing w:before="42" w:line="252" w:lineRule="exact"/>
              <w:ind w:left="212" w:right="210"/>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w:t>
            </w:r>
            <w:r>
              <w:rPr>
                <w:rFonts w:asciiTheme="minorEastAsia" w:hAnsiTheme="minorEastAsia" w:eastAsiaTheme="minorEastAsia"/>
                <w:sz w:val="24"/>
                <w:lang w:eastAsia="en-US"/>
              </w:rPr>
              <w:t>%</w:t>
            </w:r>
            <w:r>
              <w:rPr>
                <w:rFonts w:hint="eastAsia" w:asciiTheme="minorEastAsia" w:hAnsiTheme="minorEastAsia" w:eastAsiaTheme="minorEastAsia"/>
                <w:sz w:val="24"/>
                <w:lang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1075" w:type="dxa"/>
            <w:vAlign w:val="center"/>
          </w:tcPr>
          <w:p>
            <w:pPr>
              <w:pStyle w:val="38"/>
              <w:spacing w:before="39" w:line="252" w:lineRule="exact"/>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地表水</w:t>
            </w:r>
          </w:p>
        </w:tc>
        <w:tc>
          <w:tcPr>
            <w:tcW w:w="2300" w:type="dxa"/>
            <w:vAlign w:val="center"/>
          </w:tcPr>
          <w:p>
            <w:pPr>
              <w:pStyle w:val="38"/>
              <w:spacing w:before="39" w:line="252" w:lineRule="exact"/>
              <w:ind w:right="526"/>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 xml:space="preserve">   黄河昭君坟</w:t>
            </w:r>
          </w:p>
        </w:tc>
        <w:tc>
          <w:tcPr>
            <w:tcW w:w="1872" w:type="dxa"/>
            <w:vAlign w:val="center"/>
          </w:tcPr>
          <w:p>
            <w:pPr>
              <w:pStyle w:val="38"/>
              <w:spacing w:before="53" w:line="238" w:lineRule="exact"/>
              <w:jc w:val="center"/>
              <w:rPr>
                <w:rFonts w:asciiTheme="minorEastAsia" w:hAnsiTheme="minorEastAsia" w:eastAsiaTheme="minorEastAsia"/>
                <w:sz w:val="24"/>
                <w:lang w:eastAsia="en-US"/>
              </w:rPr>
            </w:pPr>
            <w:r>
              <w:rPr>
                <w:rFonts w:asciiTheme="minorEastAsia" w:hAnsiTheme="minorEastAsia" w:eastAsiaTheme="minorEastAsia"/>
                <w:sz w:val="24"/>
                <w:lang w:eastAsia="en-US"/>
              </w:rPr>
              <w:t>11217.33</w:t>
            </w:r>
          </w:p>
        </w:tc>
        <w:tc>
          <w:tcPr>
            <w:tcW w:w="1872" w:type="dxa"/>
            <w:vAlign w:val="center"/>
          </w:tcPr>
          <w:p>
            <w:pPr>
              <w:pStyle w:val="38"/>
              <w:spacing w:before="53" w:line="238" w:lineRule="exact"/>
              <w:jc w:val="center"/>
              <w:rPr>
                <w:rFonts w:asciiTheme="minorEastAsia" w:hAnsiTheme="minorEastAsia" w:eastAsiaTheme="minorEastAsia"/>
                <w:sz w:val="24"/>
                <w:lang w:eastAsia="en-US"/>
              </w:rPr>
            </w:pPr>
            <w:r>
              <w:rPr>
                <w:rFonts w:asciiTheme="minorEastAsia" w:hAnsiTheme="minorEastAsia" w:eastAsiaTheme="minorEastAsia"/>
                <w:sz w:val="24"/>
                <w:lang w:eastAsia="en-US"/>
              </w:rPr>
              <w:t>11217.33</w:t>
            </w:r>
          </w:p>
        </w:tc>
        <w:tc>
          <w:tcPr>
            <w:tcW w:w="1872" w:type="dxa"/>
            <w:vAlign w:val="center"/>
          </w:tcPr>
          <w:p>
            <w:pPr>
              <w:pStyle w:val="38"/>
              <w:spacing w:before="53" w:line="238" w:lineRule="exact"/>
              <w:ind w:right="210"/>
              <w:jc w:val="center"/>
              <w:rPr>
                <w:rFonts w:asciiTheme="minorEastAsia" w:hAnsiTheme="minorEastAsia" w:eastAsiaTheme="minorEastAsia"/>
                <w:sz w:val="24"/>
                <w:lang w:eastAsia="en-US"/>
              </w:rPr>
            </w:pPr>
            <w:r>
              <w:rPr>
                <w:rFonts w:asciiTheme="minorEastAsia" w:hAnsiTheme="minorEastAsia" w:eastAsiaTheme="minorEastAsia"/>
                <w:sz w:val="24"/>
                <w:lang w:eastAsia="en-US"/>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1075" w:type="dxa"/>
            <w:vAlign w:val="center"/>
          </w:tcPr>
          <w:p>
            <w:pPr>
              <w:jc w:val="center"/>
              <w:rPr>
                <w:rFonts w:asciiTheme="minorEastAsia" w:hAnsiTheme="minorEastAsia" w:eastAsiaTheme="minorEastAsia"/>
                <w:sz w:val="24"/>
                <w:szCs w:val="24"/>
                <w:lang w:eastAsia="en-US"/>
              </w:rPr>
            </w:pPr>
            <w:r>
              <w:rPr>
                <w:rFonts w:hint="eastAsia" w:asciiTheme="minorEastAsia" w:hAnsiTheme="minorEastAsia" w:eastAsiaTheme="minorEastAsia"/>
                <w:sz w:val="24"/>
                <w:szCs w:val="24"/>
                <w:lang w:eastAsia="en-US"/>
              </w:rPr>
              <w:t>地下水</w:t>
            </w:r>
          </w:p>
        </w:tc>
        <w:tc>
          <w:tcPr>
            <w:tcW w:w="2300" w:type="dxa"/>
            <w:vAlign w:val="center"/>
          </w:tcPr>
          <w:p>
            <w:pPr>
              <w:pStyle w:val="38"/>
              <w:spacing w:before="39" w:line="252" w:lineRule="exact"/>
              <w:ind w:right="167"/>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九原供水站</w:t>
            </w:r>
          </w:p>
        </w:tc>
        <w:tc>
          <w:tcPr>
            <w:tcW w:w="1872" w:type="dxa"/>
            <w:vAlign w:val="center"/>
          </w:tcPr>
          <w:p>
            <w:pPr>
              <w:pStyle w:val="38"/>
              <w:spacing w:before="53" w:line="238" w:lineRule="exact"/>
              <w:ind w:right="443"/>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 xml:space="preserve">   </w:t>
            </w:r>
            <w:r>
              <w:rPr>
                <w:rFonts w:asciiTheme="minorEastAsia" w:hAnsiTheme="minorEastAsia" w:eastAsiaTheme="minorEastAsia"/>
                <w:sz w:val="24"/>
                <w:lang w:eastAsia="en-US"/>
              </w:rPr>
              <w:t>221.53</w:t>
            </w:r>
          </w:p>
        </w:tc>
        <w:tc>
          <w:tcPr>
            <w:tcW w:w="1872" w:type="dxa"/>
            <w:vAlign w:val="center"/>
          </w:tcPr>
          <w:p>
            <w:pPr>
              <w:pStyle w:val="38"/>
              <w:spacing w:before="53" w:line="238" w:lineRule="exact"/>
              <w:ind w:right="563"/>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 xml:space="preserve">      </w:t>
            </w:r>
            <w:r>
              <w:rPr>
                <w:rFonts w:asciiTheme="minorEastAsia" w:hAnsiTheme="minorEastAsia" w:eastAsiaTheme="minorEastAsia"/>
                <w:sz w:val="24"/>
                <w:lang w:eastAsia="en-US"/>
              </w:rPr>
              <w:t>221.53</w:t>
            </w:r>
          </w:p>
        </w:tc>
        <w:tc>
          <w:tcPr>
            <w:tcW w:w="1872" w:type="dxa"/>
            <w:vAlign w:val="center"/>
          </w:tcPr>
          <w:p>
            <w:pPr>
              <w:pStyle w:val="38"/>
              <w:spacing w:before="53" w:line="238" w:lineRule="exact"/>
              <w:ind w:right="620"/>
              <w:jc w:val="center"/>
              <w:rPr>
                <w:rFonts w:asciiTheme="minorEastAsia" w:hAnsiTheme="minorEastAsia" w:eastAsiaTheme="minorEastAsia"/>
                <w:sz w:val="24"/>
                <w:lang w:eastAsia="en-US"/>
              </w:rPr>
            </w:pPr>
            <w:r>
              <w:rPr>
                <w:rFonts w:hint="eastAsia" w:asciiTheme="minorEastAsia" w:hAnsiTheme="minorEastAsia" w:eastAsiaTheme="minorEastAsia"/>
                <w:sz w:val="24"/>
                <w:lang w:eastAsia="en-US"/>
              </w:rPr>
              <w:t xml:space="preserve">    </w:t>
            </w:r>
            <w:r>
              <w:rPr>
                <w:rFonts w:asciiTheme="minorEastAsia" w:hAnsiTheme="minorEastAsia" w:eastAsiaTheme="minorEastAsia"/>
                <w:sz w:val="24"/>
                <w:lang w:eastAsia="en-US"/>
              </w:rPr>
              <w:t>100.0</w:t>
            </w:r>
          </w:p>
        </w:tc>
      </w:tr>
    </w:tbl>
    <w:p>
      <w:pPr>
        <w:pStyle w:val="6"/>
        <w:ind w:firstLine="560"/>
        <w:rPr>
          <w:lang w:val="en-US"/>
        </w:rPr>
      </w:pPr>
      <w:r>
        <w:rPr>
          <w:lang w:val="en-US"/>
        </w:rPr>
        <w:t>地市级集中式饮用水水源地水质达标率均为100.0%，水质无明显变化，水质状况稳定。</w:t>
      </w:r>
    </w:p>
    <w:p>
      <w:pPr>
        <w:pStyle w:val="3"/>
        <w:ind w:firstLine="602"/>
        <w:rPr>
          <w:lang w:val="en-US"/>
        </w:rPr>
      </w:pPr>
      <w:bookmarkStart w:id="35" w:name="_Toc16586"/>
      <w:r>
        <w:rPr>
          <w:rFonts w:hint="eastAsia"/>
          <w:lang w:val="en-US"/>
        </w:rPr>
        <w:t>3.6土壤环境</w:t>
      </w:r>
      <w:bookmarkEnd w:id="35"/>
    </w:p>
    <w:p>
      <w:pPr>
        <w:pStyle w:val="6"/>
        <w:ind w:firstLine="560"/>
        <w:rPr>
          <w:lang w:val="en-US"/>
        </w:rPr>
      </w:pPr>
      <w:r>
        <w:rPr>
          <w:rFonts w:hint="eastAsia"/>
          <w:lang w:val="en-US"/>
        </w:rPr>
        <w:t>2019年，包头市九原区土壤环境监测网基础点全部达标，单项污染指数均小于1，均为无污染；所有点位内梅罗污染指数均小于0.4，均为清洁（安全）。2019年，九原区1个点位单项污染指数为轻微污染。</w:t>
      </w:r>
    </w:p>
    <w:p>
      <w:pPr>
        <w:pStyle w:val="3"/>
        <w:ind w:firstLine="602"/>
        <w:rPr>
          <w:lang w:val="en-US"/>
        </w:rPr>
      </w:pPr>
      <w:bookmarkStart w:id="36" w:name="_Toc10278"/>
      <w:r>
        <w:rPr>
          <w:rFonts w:hint="eastAsia"/>
          <w:lang w:val="en-US"/>
        </w:rPr>
        <w:t>3.7城市声环境</w:t>
      </w:r>
      <w:bookmarkEnd w:id="36"/>
    </w:p>
    <w:p>
      <w:pPr>
        <w:pStyle w:val="6"/>
        <w:ind w:firstLine="560"/>
        <w:rPr>
          <w:lang w:val="en-US"/>
        </w:rPr>
      </w:pPr>
      <w:r>
        <w:rPr>
          <w:lang w:val="en-US"/>
        </w:rPr>
        <w:t>2019年，包头市</w:t>
      </w:r>
      <w:r>
        <w:rPr>
          <w:rFonts w:hint="eastAsia"/>
          <w:lang w:val="en-US"/>
        </w:rPr>
        <w:t>九原区</w:t>
      </w:r>
      <w:r>
        <w:rPr>
          <w:lang w:val="en-US"/>
        </w:rPr>
        <w:t>道路交通噪声昼间平均等效声级63.4分贝，质量等级为一级，评价为“好”。道路交通噪声评价为“好”和“较好”的道路占93.5%，无“较差”和“差”的道路。</w:t>
      </w:r>
    </w:p>
    <w:p>
      <w:pPr>
        <w:pStyle w:val="6"/>
        <w:ind w:firstLine="560"/>
        <w:rPr>
          <w:lang w:val="en-US"/>
        </w:rPr>
      </w:pPr>
      <w:r>
        <w:rPr>
          <w:lang w:val="en-US"/>
        </w:rPr>
        <w:t>包头市</w:t>
      </w:r>
      <w:r>
        <w:rPr>
          <w:rFonts w:hint="eastAsia"/>
          <w:lang w:val="en-US"/>
        </w:rPr>
        <w:t>九原区</w:t>
      </w:r>
      <w:r>
        <w:rPr>
          <w:lang w:val="en-US"/>
        </w:rPr>
        <w:t>昼间区域环境噪声平均等效声级为54.6分贝，质量等级为二级，评价为“较好”。昼间区域噪声网格达标率为61.7%，其中3类区和4类区网格全部达标，1类区和2类区网格均有超标现象。从噪声源结构看，主要噪声源为社会生活噪声，声级强度最高的是交通噪声源。</w:t>
      </w:r>
    </w:p>
    <w:p>
      <w:pPr>
        <w:pStyle w:val="6"/>
        <w:ind w:firstLine="560"/>
        <w:rPr>
          <w:lang w:val="en-US"/>
        </w:rPr>
      </w:pPr>
      <w:r>
        <w:rPr>
          <w:lang w:val="en-US"/>
        </w:rPr>
        <w:t>包头市</w:t>
      </w:r>
      <w:r>
        <w:rPr>
          <w:rFonts w:hint="eastAsia"/>
          <w:lang w:val="en-US"/>
        </w:rPr>
        <w:t>九原区</w:t>
      </w:r>
      <w:r>
        <w:rPr>
          <w:lang w:val="en-US"/>
        </w:rPr>
        <w:t>1～4a类功能区各测点昼间和夜间噪声年平均等效声级均符合《声环境质量标准》（GB3096-2008）相应的标准限值。按点位统计，昼间点位达标率为100.0%，夜间点位达标率为87.5%；按点次统计，昼间点次达标率为96.5%，夜间点次达标率为90.2%。</w:t>
      </w:r>
    </w:p>
    <w:p>
      <w:pPr>
        <w:pStyle w:val="3"/>
        <w:ind w:firstLine="602"/>
        <w:rPr>
          <w:lang w:val="en-US"/>
        </w:rPr>
      </w:pPr>
      <w:bookmarkStart w:id="37" w:name="_Toc29021"/>
      <w:r>
        <w:rPr>
          <w:rFonts w:hint="eastAsia"/>
          <w:lang w:val="en-US"/>
        </w:rPr>
        <w:t>3.8辐射环境</w:t>
      </w:r>
      <w:bookmarkEnd w:id="37"/>
    </w:p>
    <w:p>
      <w:pPr>
        <w:pStyle w:val="6"/>
        <w:ind w:firstLine="560"/>
        <w:rPr>
          <w:lang w:val="en-US"/>
        </w:rPr>
      </w:pPr>
      <w:r>
        <w:rPr>
          <w:rFonts w:hint="eastAsia"/>
          <w:lang w:val="en-US"/>
        </w:rPr>
        <w:t>（1）2019年包头市九原区γ辐射空气吸收剂量率、大气气溶胶、沉降物、地表水、饮用水水源地、土壤中放射性水平在近年涨落范围内，且处于本底水平；空气和降水中氚、空气中碘均未检出。</w:t>
      </w:r>
    </w:p>
    <w:p>
      <w:pPr>
        <w:pStyle w:val="6"/>
        <w:ind w:firstLine="560"/>
        <w:rPr>
          <w:b/>
          <w:color w:val="000000" w:themeColor="text1"/>
          <w:kern w:val="44"/>
          <w:lang w:val="en-US"/>
        </w:rPr>
      </w:pPr>
      <w:r>
        <w:rPr>
          <w:rFonts w:hint="eastAsia"/>
          <w:lang w:val="en-US"/>
        </w:rPr>
        <w:t>（2）2019年包头市九原区环境电磁辐射水平与近年相比处于同一水平，远低于《电磁环境控制限值》（GB8702-2014）规定的公众曝露控制限值。</w:t>
      </w:r>
      <w:r>
        <w:rPr>
          <w:color w:val="000000" w:themeColor="text1"/>
          <w:lang w:val="en-US"/>
        </w:rPr>
        <w:br w:type="page"/>
      </w:r>
    </w:p>
    <w:p>
      <w:pPr>
        <w:pStyle w:val="2"/>
        <w:ind w:firstLine="643"/>
        <w:rPr>
          <w:color w:val="000000" w:themeColor="text1"/>
        </w:rPr>
      </w:pPr>
      <w:bookmarkStart w:id="38" w:name="_Toc6340"/>
      <w:r>
        <w:rPr>
          <w:rFonts w:hint="eastAsia"/>
          <w:color w:val="000000" w:themeColor="text1"/>
          <w:lang w:val="en-US"/>
        </w:rPr>
        <w:t>4</w:t>
      </w:r>
      <w:r>
        <w:rPr>
          <w:rFonts w:hint="eastAsia"/>
          <w:color w:val="000000" w:themeColor="text1"/>
        </w:rPr>
        <w:t>.九原区主要环境突发事故及风险管理</w:t>
      </w:r>
      <w:bookmarkEnd w:id="38"/>
    </w:p>
    <w:p>
      <w:pPr>
        <w:pStyle w:val="6"/>
        <w:ind w:firstLine="560"/>
        <w:rPr>
          <w:lang w:val="en-US"/>
        </w:rPr>
      </w:pPr>
      <w:r>
        <w:rPr>
          <w:rFonts w:hint="eastAsia"/>
          <w:lang w:val="en-US"/>
        </w:rPr>
        <w:t>九原区主要环境突发事故为火灾、爆炸和危险化学品泄漏以及园区内企业事故超标排放污染物，风险源主要集中在九原工业园区内部企业，还包括园区外加油站、天然气管网、污水管网以及危险化学品运输过程。</w:t>
      </w:r>
    </w:p>
    <w:p>
      <w:pPr>
        <w:pStyle w:val="3"/>
        <w:ind w:firstLine="602"/>
        <w:rPr>
          <w:lang w:val="en-US"/>
        </w:rPr>
      </w:pPr>
      <w:bookmarkStart w:id="39" w:name="_Toc22166"/>
      <w:r>
        <w:rPr>
          <w:rFonts w:hint="eastAsia"/>
          <w:lang w:val="en-US"/>
        </w:rPr>
        <w:t>4.1物质风险识别</w:t>
      </w:r>
      <w:bookmarkEnd w:id="39"/>
    </w:p>
    <w:p>
      <w:pPr>
        <w:pStyle w:val="6"/>
        <w:ind w:firstLine="560"/>
        <w:rPr>
          <w:lang w:val="en-US"/>
        </w:rPr>
      </w:pPr>
      <w:r>
        <w:rPr>
          <w:rFonts w:hint="eastAsia"/>
          <w:lang w:val="en-US"/>
        </w:rPr>
        <w:t>九原工业园区</w:t>
      </w:r>
      <w:r>
        <w:rPr>
          <w:lang w:val="en-US"/>
        </w:rPr>
        <w:t>中涉及到的危险原料以及产品等物质的主要危险性质见表</w:t>
      </w:r>
      <w:r>
        <w:rPr>
          <w:rFonts w:hint="eastAsia"/>
          <w:lang w:val="en-US"/>
        </w:rPr>
        <w:t>4-1</w:t>
      </w:r>
      <w:r>
        <w:rPr>
          <w:lang w:val="en-US"/>
        </w:rPr>
        <w:t>。</w:t>
      </w:r>
    </w:p>
    <w:p>
      <w:pPr>
        <w:pStyle w:val="6"/>
        <w:ind w:firstLine="0" w:firstLineChars="0"/>
        <w:jc w:val="center"/>
        <w:rPr>
          <w:rFonts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t>表4-1 九原工业园区主要物料及化学品的危害特性</w:t>
      </w:r>
    </w:p>
    <w:tbl>
      <w:tblPr>
        <w:tblStyle w:val="19"/>
        <w:tblW w:w="8551" w:type="dxa"/>
        <w:tblInd w:w="53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083"/>
        <w:gridCol w:w="1960"/>
        <w:gridCol w:w="759"/>
        <w:gridCol w:w="1245"/>
        <w:gridCol w:w="889"/>
        <w:gridCol w:w="1067"/>
        <w:gridCol w:w="1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物 料</w:t>
            </w:r>
          </w:p>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名 称</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危 害</w:t>
            </w:r>
          </w:p>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 性</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闪点</w:t>
            </w:r>
          </w:p>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空气中爆炸极限V%</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火灾危险分类</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时间加权平均浓度(mg/m³)</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毒物危害程度分级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甲烷</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易燃易爆</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-188</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5.3～15</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乙烷</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-50</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3.0~16</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1083"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sz w:val="24"/>
                <w:szCs w:val="24"/>
              </w:rPr>
              <w:t>丙烷</w:t>
            </w:r>
          </w:p>
        </w:tc>
        <w:tc>
          <w:tcPr>
            <w:tcW w:w="1960"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w:t>
            </w:r>
          </w:p>
        </w:tc>
        <w:tc>
          <w:tcPr>
            <w:tcW w:w="759"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sz w:val="24"/>
                <w:szCs w:val="24"/>
              </w:rPr>
              <w:t>-104</w:t>
            </w:r>
          </w:p>
        </w:tc>
        <w:tc>
          <w:tcPr>
            <w:tcW w:w="1245"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sz w:val="24"/>
                <w:szCs w:val="24"/>
              </w:rPr>
              <w:t>2.1~9.5</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甲醇</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易燃易爆，有毒</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6.0～36</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乙烯</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易燃易爆</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-136</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2.7~36</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丙烯</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易燃易爆</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-108</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1.0～15</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三乙基铝</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-52</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w:t>
            </w:r>
          </w:p>
        </w:tc>
        <w:tc>
          <w:tcPr>
            <w:tcW w:w="1083"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sz w:val="24"/>
                <w:szCs w:val="24"/>
              </w:rPr>
              <w:t>甲基叔丁基醚</w:t>
            </w:r>
          </w:p>
        </w:tc>
        <w:tc>
          <w:tcPr>
            <w:tcW w:w="1960"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w:t>
            </w:r>
          </w:p>
        </w:tc>
        <w:tc>
          <w:tcPr>
            <w:tcW w:w="759"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sz w:val="24"/>
                <w:szCs w:val="24"/>
              </w:rPr>
              <w:t>-10</w:t>
            </w:r>
          </w:p>
        </w:tc>
        <w:tc>
          <w:tcPr>
            <w:tcW w:w="1245"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sz w:val="24"/>
                <w:szCs w:val="24"/>
              </w:rPr>
              <w:t>1.6~15.1</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甲B</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w:t>
            </w:r>
          </w:p>
        </w:tc>
        <w:tc>
          <w:tcPr>
            <w:tcW w:w="1083"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1-丁烯</w:t>
            </w:r>
          </w:p>
        </w:tc>
        <w:tc>
          <w:tcPr>
            <w:tcW w:w="1960"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易燃、有毒</w:t>
            </w:r>
          </w:p>
        </w:tc>
        <w:tc>
          <w:tcPr>
            <w:tcW w:w="759"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-80</w:t>
            </w:r>
          </w:p>
        </w:tc>
        <w:tc>
          <w:tcPr>
            <w:tcW w:w="1245"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1.6～10.0</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w:t>
            </w:r>
          </w:p>
        </w:tc>
        <w:tc>
          <w:tcPr>
            <w:tcW w:w="1062"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1—己烯</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易燃、有毒</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1.2~6.9</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异戊烷</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丙二烯</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一氧化碳</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易燃易爆、有毒</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12.5～74.2</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硫化氢</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有毒，易燃易爆</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＜-50</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4.3～45</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氢气</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易燃易爆</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4.1～74.2</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w:t>
            </w:r>
          </w:p>
        </w:tc>
        <w:tc>
          <w:tcPr>
            <w:tcW w:w="1083"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液氨</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易燃、有腐蚀性、有毒</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15.7～27.4</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17</w:t>
            </w:r>
          </w:p>
        </w:tc>
        <w:tc>
          <w:tcPr>
            <w:tcW w:w="1083"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二甲醚</w:t>
            </w:r>
          </w:p>
        </w:tc>
        <w:tc>
          <w:tcPr>
            <w:tcW w:w="1960"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w:t>
            </w:r>
          </w:p>
        </w:tc>
        <w:tc>
          <w:tcPr>
            <w:tcW w:w="759"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-41</w:t>
            </w:r>
          </w:p>
        </w:tc>
        <w:tc>
          <w:tcPr>
            <w:tcW w:w="1245"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3.4～27.0</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氮气</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高浓度、窒息危险</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戊</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19</w:t>
            </w:r>
          </w:p>
        </w:tc>
        <w:tc>
          <w:tcPr>
            <w:tcW w:w="1083"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硫化碳</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sz w:val="24"/>
                <w:szCs w:val="24"/>
              </w:rPr>
              <w:t>易燃、有毒</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二氧化碳</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高浓度有窒息危险</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9000</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w:t>
            </w:r>
          </w:p>
        </w:tc>
        <w:tc>
          <w:tcPr>
            <w:tcW w:w="1083" w:type="dxa"/>
            <w:vAlign w:val="center"/>
          </w:tcPr>
          <w:p>
            <w:pPr>
              <w:ind w:right="-154" w:rightChars="-7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乙炔</w:t>
            </w:r>
          </w:p>
        </w:tc>
        <w:tc>
          <w:tcPr>
            <w:tcW w:w="1960" w:type="dxa"/>
            <w:vAlign w:val="center"/>
          </w:tcPr>
          <w:p>
            <w:pPr>
              <w:ind w:right="-154" w:rightChars="-7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易燃易爆</w:t>
            </w:r>
          </w:p>
        </w:tc>
        <w:tc>
          <w:tcPr>
            <w:tcW w:w="759" w:type="dxa"/>
            <w:vAlign w:val="center"/>
          </w:tcPr>
          <w:p>
            <w:pPr>
              <w:ind w:right="-154" w:rightChars="-7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w:t>
            </w:r>
          </w:p>
        </w:tc>
        <w:tc>
          <w:tcPr>
            <w:tcW w:w="1245" w:type="dxa"/>
            <w:vAlign w:val="center"/>
          </w:tcPr>
          <w:p>
            <w:pPr>
              <w:ind w:right="-154" w:rightChars="-7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1.5-82.0</w:t>
            </w:r>
          </w:p>
        </w:tc>
        <w:tc>
          <w:tcPr>
            <w:tcW w:w="889" w:type="dxa"/>
            <w:vAlign w:val="center"/>
          </w:tcPr>
          <w:p>
            <w:pPr>
              <w:ind w:right="-154" w:rightChars="-7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w:t>
            </w:r>
          </w:p>
        </w:tc>
        <w:tc>
          <w:tcPr>
            <w:tcW w:w="1067" w:type="dxa"/>
            <w:vAlign w:val="center"/>
          </w:tcPr>
          <w:p>
            <w:pPr>
              <w:pStyle w:val="34"/>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氨</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易燃、有腐蚀性、有毒</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15.7～27.4</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23</w:t>
            </w:r>
          </w:p>
        </w:tc>
        <w:tc>
          <w:tcPr>
            <w:tcW w:w="1083"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氰化氢</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可燃，有毒</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-17.8</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6～41</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苯</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易燃、有毒</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1.6～8.0</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盐酸</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强腐蚀性</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戊</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7.5*</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26</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煤</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可燃</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丙</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27</w:t>
            </w:r>
          </w:p>
        </w:tc>
        <w:tc>
          <w:tcPr>
            <w:tcW w:w="1083"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汽油</w:t>
            </w:r>
          </w:p>
        </w:tc>
        <w:tc>
          <w:tcPr>
            <w:tcW w:w="1960"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易燃易爆</w:t>
            </w:r>
          </w:p>
        </w:tc>
        <w:tc>
          <w:tcPr>
            <w:tcW w:w="75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-50</w:t>
            </w:r>
          </w:p>
        </w:tc>
        <w:tc>
          <w:tcPr>
            <w:tcW w:w="1245"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1.3～6</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甲B</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28</w:t>
            </w:r>
          </w:p>
        </w:tc>
        <w:tc>
          <w:tcPr>
            <w:tcW w:w="1083"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电石</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遇湿易燃，粉尘可爆</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甲B</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39</w:t>
            </w:r>
          </w:p>
        </w:tc>
        <w:tc>
          <w:tcPr>
            <w:tcW w:w="1083"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天然气</w:t>
            </w:r>
          </w:p>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（甲烷）</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4.9～15.4</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甲A</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40</w:t>
            </w:r>
          </w:p>
        </w:tc>
        <w:tc>
          <w:tcPr>
            <w:tcW w:w="1083"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甲苯</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易燃、低毒</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4.4</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1.2～7.0</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50</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412</w:t>
            </w:r>
          </w:p>
        </w:tc>
        <w:tc>
          <w:tcPr>
            <w:tcW w:w="1083"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二甲苯</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易燃、低毒</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25</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3.0～7.5</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50</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42</w:t>
            </w:r>
          </w:p>
        </w:tc>
        <w:tc>
          <w:tcPr>
            <w:tcW w:w="1083" w:type="dxa"/>
            <w:vAlign w:val="center"/>
          </w:tcPr>
          <w:p>
            <w:pPr>
              <w:pStyle w:val="34"/>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轻柴油</w:t>
            </w:r>
          </w:p>
        </w:tc>
        <w:tc>
          <w:tcPr>
            <w:tcW w:w="1960" w:type="dxa"/>
            <w:vAlign w:val="center"/>
          </w:tcPr>
          <w:p>
            <w:pPr>
              <w:pStyle w:val="34"/>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易燃易爆</w:t>
            </w:r>
          </w:p>
        </w:tc>
        <w:tc>
          <w:tcPr>
            <w:tcW w:w="759" w:type="dxa"/>
            <w:vAlign w:val="center"/>
          </w:tcPr>
          <w:p>
            <w:pPr>
              <w:pStyle w:val="34"/>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50</w:t>
            </w:r>
          </w:p>
        </w:tc>
        <w:tc>
          <w:tcPr>
            <w:tcW w:w="1245" w:type="dxa"/>
            <w:vAlign w:val="center"/>
          </w:tcPr>
          <w:p>
            <w:pPr>
              <w:pStyle w:val="34"/>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227～250</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丙A</w:t>
            </w:r>
          </w:p>
        </w:tc>
        <w:tc>
          <w:tcPr>
            <w:tcW w:w="1067" w:type="dxa"/>
            <w:vAlign w:val="center"/>
          </w:tcPr>
          <w:p>
            <w:pPr>
              <w:pStyle w:val="34"/>
              <w:spacing w:line="240" w:lineRule="auto"/>
              <w:rPr>
                <w:rFonts w:asciiTheme="minorEastAsia" w:hAnsiTheme="minorEastAsia" w:eastAsiaTheme="minorEastAsia" w:cstheme="minorEastAsia"/>
                <w:color w:val="auto"/>
                <w:sz w:val="24"/>
                <w:szCs w:val="24"/>
              </w:rPr>
            </w:pPr>
          </w:p>
        </w:tc>
        <w:tc>
          <w:tcPr>
            <w:tcW w:w="1062" w:type="dxa"/>
            <w:vAlign w:val="center"/>
          </w:tcPr>
          <w:p>
            <w:pPr>
              <w:pStyle w:val="34"/>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w:t>
            </w:r>
          </w:p>
        </w:tc>
        <w:tc>
          <w:tcPr>
            <w:tcW w:w="1083"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浓硫酸</w:t>
            </w:r>
          </w:p>
        </w:tc>
        <w:tc>
          <w:tcPr>
            <w:tcW w:w="1960"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不燃、强腐蚀性</w:t>
            </w:r>
          </w:p>
        </w:tc>
        <w:tc>
          <w:tcPr>
            <w:tcW w:w="759"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w:t>
            </w:r>
          </w:p>
        </w:tc>
        <w:tc>
          <w:tcPr>
            <w:tcW w:w="1245" w:type="dxa"/>
            <w:vAlign w:val="center"/>
          </w:tcPr>
          <w:p>
            <w:pPr>
              <w:snapToGrid w:val="0"/>
              <w:ind w:right="-154" w:rightChars="-7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44</w:t>
            </w:r>
          </w:p>
        </w:tc>
        <w:tc>
          <w:tcPr>
            <w:tcW w:w="1083"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硫磺</w:t>
            </w:r>
          </w:p>
        </w:tc>
        <w:tc>
          <w:tcPr>
            <w:tcW w:w="1960"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可燃、有毒</w:t>
            </w:r>
          </w:p>
        </w:tc>
        <w:tc>
          <w:tcPr>
            <w:tcW w:w="759"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207</w:t>
            </w:r>
          </w:p>
        </w:tc>
        <w:tc>
          <w:tcPr>
            <w:tcW w:w="1245" w:type="dxa"/>
            <w:vAlign w:val="center"/>
          </w:tcPr>
          <w:p>
            <w:pPr>
              <w:adjustRightInd w:val="0"/>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～2.3g/m³</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adjustRightInd w:val="0"/>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45</w:t>
            </w:r>
          </w:p>
        </w:tc>
        <w:tc>
          <w:tcPr>
            <w:tcW w:w="1083"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异丁烷</w:t>
            </w:r>
          </w:p>
        </w:tc>
        <w:tc>
          <w:tcPr>
            <w:tcW w:w="1960"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易燃易爆</w:t>
            </w:r>
          </w:p>
        </w:tc>
        <w:tc>
          <w:tcPr>
            <w:tcW w:w="759"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-82.8</w:t>
            </w:r>
          </w:p>
        </w:tc>
        <w:tc>
          <w:tcPr>
            <w:tcW w:w="1245"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1.8～8.5</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1062"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46</w:t>
            </w:r>
          </w:p>
        </w:tc>
        <w:tc>
          <w:tcPr>
            <w:tcW w:w="1083"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混合碳四</w:t>
            </w:r>
          </w:p>
        </w:tc>
        <w:tc>
          <w:tcPr>
            <w:tcW w:w="1960"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易燃易爆</w:t>
            </w:r>
          </w:p>
        </w:tc>
        <w:tc>
          <w:tcPr>
            <w:tcW w:w="759" w:type="dxa"/>
            <w:vAlign w:val="center"/>
          </w:tcPr>
          <w:p>
            <w:pPr>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-74</w:t>
            </w:r>
          </w:p>
        </w:tc>
        <w:tc>
          <w:tcPr>
            <w:tcW w:w="1245" w:type="dxa"/>
            <w:vAlign w:val="center"/>
          </w:tcPr>
          <w:p>
            <w:pPr>
              <w:adjustRightInd w:val="0"/>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5～33</w:t>
            </w:r>
          </w:p>
        </w:tc>
        <w:tc>
          <w:tcPr>
            <w:tcW w:w="889"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甲A</w:t>
            </w:r>
          </w:p>
        </w:tc>
        <w:tc>
          <w:tcPr>
            <w:tcW w:w="1067" w:type="dxa"/>
            <w:vAlign w:val="center"/>
          </w:tcPr>
          <w:p>
            <w:pPr>
              <w:pStyle w:val="34"/>
              <w:snapToGrid w:val="0"/>
              <w:spacing w:line="24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1000</w:t>
            </w:r>
          </w:p>
        </w:tc>
        <w:tc>
          <w:tcPr>
            <w:tcW w:w="1062" w:type="dxa"/>
            <w:vAlign w:val="center"/>
          </w:tcPr>
          <w:p>
            <w:pPr>
              <w:adjustRightInd w:val="0"/>
              <w:snapToGrid w:val="0"/>
              <w:jc w:val="center"/>
              <w:rPr>
                <w:rFonts w:asciiTheme="minorEastAsia" w:hAnsiTheme="minorEastAsia" w:eastAsiaTheme="minorEastAsia" w:cstheme="minorEastAsia"/>
                <w:kern w:val="28"/>
                <w:sz w:val="24"/>
                <w:szCs w:val="24"/>
              </w:rPr>
            </w:pPr>
            <w:r>
              <w:rPr>
                <w:rFonts w:hint="eastAsia" w:asciiTheme="minorEastAsia" w:hAnsiTheme="minorEastAsia" w:eastAsiaTheme="minorEastAsia" w:cstheme="minorEastAsia"/>
                <w:kern w:val="28"/>
                <w:sz w:val="24"/>
                <w:szCs w:val="24"/>
              </w:rPr>
              <w:t>Ⅳ</w:t>
            </w:r>
          </w:p>
        </w:tc>
      </w:tr>
    </w:tbl>
    <w:p>
      <w:pPr>
        <w:pStyle w:val="3"/>
        <w:ind w:firstLine="602"/>
        <w:rPr>
          <w:lang w:val="en-US"/>
        </w:rPr>
      </w:pPr>
      <w:bookmarkStart w:id="40" w:name="_Toc2427"/>
      <w:r>
        <w:rPr>
          <w:rFonts w:hint="eastAsia"/>
          <w:lang w:val="en-US"/>
        </w:rPr>
        <w:t>4.2重大</w:t>
      </w:r>
      <w:r>
        <w:rPr>
          <w:lang w:val="en-US"/>
        </w:rPr>
        <w:t>环境风险源</w:t>
      </w:r>
      <w:bookmarkEnd w:id="40"/>
    </w:p>
    <w:p>
      <w:pPr>
        <w:pStyle w:val="6"/>
        <w:ind w:firstLine="560"/>
        <w:rPr>
          <w:szCs w:val="28"/>
        </w:rPr>
      </w:pPr>
      <w:r>
        <w:t>根据《危险化学品重大危险源辨识》（GB18218-2018），</w:t>
      </w:r>
      <w:r>
        <w:rPr>
          <w:rFonts w:hint="eastAsia"/>
        </w:rPr>
        <w:t>园区</w:t>
      </w:r>
      <w:r>
        <w:t>氢气、一氧化碳、甲醇、硫化氢、乙烯、丙烯、丁烯-1、异戊烷、己烯-1、C4、C5、三乙基铝等属于危险化学品重大危险源辨识物质。</w:t>
      </w:r>
      <w:r>
        <w:rPr>
          <w:rFonts w:hint="eastAsia" w:ascii="宋体" w:hAnsi="宋体"/>
          <w:color w:val="000000"/>
          <w:szCs w:val="28"/>
        </w:rPr>
        <w:t>园区企业储存、使用主要危险物料（危险化学品）情况见表4-2：</w:t>
      </w:r>
    </w:p>
    <w:p>
      <w:pPr>
        <w:adjustRightInd w:val="0"/>
        <w:snapToGrid w:val="0"/>
        <w:spacing w:afterLines="50"/>
        <w:jc w:val="center"/>
        <w:rPr>
          <w:b/>
          <w:bCs/>
          <w:color w:val="000000"/>
          <w:sz w:val="24"/>
          <w:szCs w:val="24"/>
        </w:rPr>
      </w:pPr>
      <w:r>
        <w:rPr>
          <w:rFonts w:hint="eastAsia"/>
          <w:b/>
          <w:bCs/>
          <w:sz w:val="24"/>
          <w:szCs w:val="24"/>
        </w:rPr>
        <w:t>表4-2</w:t>
      </w:r>
      <w:r>
        <w:rPr>
          <w:rFonts w:hint="eastAsia"/>
          <w:b/>
          <w:bCs/>
          <w:color w:val="000000"/>
          <w:sz w:val="24"/>
          <w:szCs w:val="24"/>
        </w:rPr>
        <w:t xml:space="preserve"> 园区企业储存、使用主要危险物料（危险化学品）情况</w:t>
      </w:r>
    </w:p>
    <w:tbl>
      <w:tblPr>
        <w:tblStyle w:val="19"/>
        <w:tblW w:w="9281"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925"/>
        <w:gridCol w:w="1424"/>
        <w:gridCol w:w="1201"/>
        <w:gridCol w:w="1322"/>
        <w:gridCol w:w="1274"/>
        <w:gridCol w:w="1199"/>
        <w:gridCol w:w="93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企业名称</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物料名称</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储存</w:t>
            </w:r>
          </w:p>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方式</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储存</w:t>
            </w:r>
          </w:p>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位置</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最大储存量q（t）</w:t>
            </w:r>
          </w:p>
        </w:tc>
        <w:tc>
          <w:tcPr>
            <w:tcW w:w="1199" w:type="dxa"/>
            <w:vAlign w:val="center"/>
          </w:tcPr>
          <w:p>
            <w:pPr>
              <w:pStyle w:val="37"/>
              <w:jc w:val="center"/>
              <w:rPr>
                <w:rFonts w:asciiTheme="minorEastAsia" w:hAnsiTheme="minorEastAsia" w:eastAsiaTheme="minorEastAsia" w:cstheme="minorEastAsia"/>
              </w:rPr>
            </w:pPr>
            <w:r>
              <w:rPr>
                <w:rFonts w:hint="eastAsia" w:asciiTheme="minorEastAsia" w:hAnsiTheme="minorEastAsia" w:eastAsiaTheme="minorEastAsia" w:cstheme="minorEastAsia"/>
              </w:rPr>
              <w:t>临界量Q（t）</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q/Q</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神华包头煤化工有限责任公司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煤气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厂区各生产环节、储罐、危化品库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69.26</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7.5</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3822.71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硫化氢</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1.873</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一氧化碳</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反应装置</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29.75</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氢气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反应装置</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5.65</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甲醇</w:t>
            </w:r>
          </w:p>
        </w:tc>
        <w:tc>
          <w:tcPr>
            <w:tcW w:w="1201" w:type="dxa"/>
            <w:vAlign w:val="center"/>
          </w:tcPr>
          <w:p>
            <w:pPr>
              <w:jc w:val="center"/>
              <w:rPr>
                <w:rFonts w:asciiTheme="minorEastAsia" w:hAnsiTheme="minorEastAsia" w:eastAsiaTheme="minorEastAsia" w:cstheme="minorEastAsia"/>
                <w:color w:val="000000"/>
                <w:sz w:val="24"/>
                <w:szCs w:val="24"/>
              </w:rPr>
            </w:pP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63274.99</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丙烯</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反应装置、储罐</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4306.19</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乙烯</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反应装置、储罐</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6609.37</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异戊烷</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反应装置、储罐</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565.2</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丁烯-1</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反应装置、储罐</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2079.13</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烷基铝（三乙基铝、正三乙基铝）</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28.8</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24</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己烯-1</w:t>
            </w:r>
          </w:p>
        </w:tc>
        <w:tc>
          <w:tcPr>
            <w:tcW w:w="1201" w:type="dxa"/>
            <w:vAlign w:val="center"/>
          </w:tcPr>
          <w:p>
            <w:pPr>
              <w:jc w:val="center"/>
              <w:rPr>
                <w:rFonts w:asciiTheme="minorEastAsia" w:hAnsiTheme="minorEastAsia" w:eastAsiaTheme="minorEastAsia" w:cstheme="minorEastAsia"/>
                <w:color w:val="000000"/>
                <w:sz w:val="24"/>
                <w:szCs w:val="24"/>
              </w:rPr>
            </w:pP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603</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C4</w:t>
            </w:r>
          </w:p>
        </w:tc>
        <w:tc>
          <w:tcPr>
            <w:tcW w:w="1201" w:type="dxa"/>
            <w:vAlign w:val="center"/>
          </w:tcPr>
          <w:p>
            <w:pPr>
              <w:jc w:val="center"/>
              <w:rPr>
                <w:rFonts w:asciiTheme="minorEastAsia" w:hAnsiTheme="minorEastAsia" w:eastAsiaTheme="minorEastAsia" w:cstheme="minorEastAsia"/>
                <w:color w:val="000000"/>
                <w:sz w:val="24"/>
                <w:szCs w:val="24"/>
              </w:rPr>
            </w:pP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4860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C5</w:t>
            </w:r>
          </w:p>
        </w:tc>
        <w:tc>
          <w:tcPr>
            <w:tcW w:w="1201" w:type="dxa"/>
            <w:vAlign w:val="center"/>
          </w:tcPr>
          <w:p>
            <w:pPr>
              <w:jc w:val="center"/>
              <w:rPr>
                <w:rFonts w:asciiTheme="minorEastAsia" w:hAnsiTheme="minorEastAsia" w:eastAsiaTheme="minorEastAsia" w:cstheme="minorEastAsia"/>
                <w:color w:val="000000"/>
                <w:sz w:val="24"/>
                <w:szCs w:val="24"/>
              </w:rPr>
            </w:pP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1674</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柴油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318.6</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液氨</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72</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包头盈德气体有限公司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氧气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储罐</w:t>
            </w:r>
          </w:p>
        </w:tc>
        <w:tc>
          <w:tcPr>
            <w:tcW w:w="1322" w:type="dxa"/>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0.17</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200</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包头市远达气体有限责任公司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甲烷</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管道输送</w:t>
            </w:r>
          </w:p>
        </w:tc>
        <w:tc>
          <w:tcPr>
            <w:tcW w:w="1322" w:type="dxa"/>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大连大特气体[包头]有限公司</w:t>
            </w:r>
          </w:p>
        </w:tc>
        <w:tc>
          <w:tcPr>
            <w:tcW w:w="1424" w:type="dxa"/>
            <w:vAlign w:val="center"/>
          </w:tcPr>
          <w:p>
            <w:pPr>
              <w:pStyle w:val="14"/>
              <w:widowControl/>
              <w:autoSpaceDE/>
              <w:autoSpaceDN/>
              <w:adjustRightInd w:val="0"/>
              <w:snapToGrid w:val="0"/>
              <w:ind w:left="440" w:right="-37" w:rightChars="-17"/>
              <w:jc w:val="center"/>
              <w:textAlignment w:val="baseline"/>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pacing w:val="-2"/>
                <w:sz w:val="24"/>
                <w:szCs w:val="24"/>
              </w:rPr>
              <w:t>氢气</w:t>
            </w:r>
          </w:p>
        </w:tc>
        <w:tc>
          <w:tcPr>
            <w:tcW w:w="1201" w:type="dxa"/>
            <w:vAlign w:val="center"/>
          </w:tcPr>
          <w:p>
            <w:pPr>
              <w:pStyle w:val="14"/>
              <w:widowControl/>
              <w:autoSpaceDE/>
              <w:autoSpaceDN/>
              <w:adjustRightInd w:val="0"/>
              <w:snapToGrid w:val="0"/>
              <w:ind w:left="0" w:leftChars="0" w:right="-37" w:rightChars="-17" w:firstLine="472" w:firstLineChars="200"/>
              <w:textAlignment w:val="baseline"/>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pacing w:val="-2"/>
                <w:sz w:val="24"/>
                <w:szCs w:val="24"/>
              </w:rPr>
              <w:t>瓶装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企业存储棚、库房</w:t>
            </w:r>
          </w:p>
        </w:tc>
        <w:tc>
          <w:tcPr>
            <w:tcW w:w="1274" w:type="dxa"/>
            <w:vAlign w:val="center"/>
          </w:tcPr>
          <w:p>
            <w:pPr>
              <w:pStyle w:val="14"/>
              <w:widowControl/>
              <w:autoSpaceDE/>
              <w:autoSpaceDN/>
              <w:adjustRightInd w:val="0"/>
              <w:snapToGrid w:val="0"/>
              <w:ind w:left="440" w:right="-37" w:rightChars="-17"/>
              <w:jc w:val="center"/>
              <w:textAlignment w:val="baseline"/>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pacing w:val="-2"/>
                <w:sz w:val="24"/>
                <w:szCs w:val="24"/>
              </w:rPr>
              <w:t>0.024</w:t>
            </w:r>
          </w:p>
        </w:tc>
        <w:tc>
          <w:tcPr>
            <w:tcW w:w="1199" w:type="dxa"/>
            <w:vAlign w:val="center"/>
          </w:tcPr>
          <w:p>
            <w:pPr>
              <w:jc w:val="center"/>
              <w:rPr>
                <w:rFonts w:asciiTheme="minorEastAsia" w:hAnsiTheme="minorEastAsia" w:eastAsiaTheme="minorEastAsia" w:cstheme="minorEastAsia"/>
                <w:color w:val="000000"/>
                <w:sz w:val="24"/>
                <w:szCs w:val="24"/>
              </w:rPr>
            </w:pP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0.0184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pStyle w:val="14"/>
              <w:widowControl/>
              <w:autoSpaceDE/>
              <w:autoSpaceDN/>
              <w:adjustRightInd w:val="0"/>
              <w:snapToGrid w:val="0"/>
              <w:ind w:left="440" w:right="-37" w:rightChars="-17"/>
              <w:jc w:val="center"/>
              <w:textAlignment w:val="baseline"/>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pacing w:val="-2"/>
                <w:sz w:val="24"/>
                <w:szCs w:val="24"/>
              </w:rPr>
              <w:t>甲烷</w:t>
            </w:r>
          </w:p>
        </w:tc>
        <w:tc>
          <w:tcPr>
            <w:tcW w:w="1201" w:type="dxa"/>
            <w:vAlign w:val="center"/>
          </w:tcPr>
          <w:p>
            <w:pPr>
              <w:widowControl/>
              <w:adjustRightInd w:val="0"/>
              <w:snapToGrid w:val="0"/>
              <w:ind w:right="-37" w:rightChars="-17"/>
              <w:jc w:val="center"/>
              <w:textAlignment w:val="baseline"/>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pacing w:val="-2"/>
                <w:sz w:val="24"/>
                <w:szCs w:val="24"/>
              </w:rPr>
              <w:t>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pStyle w:val="14"/>
              <w:widowControl/>
              <w:autoSpaceDE/>
              <w:autoSpaceDN/>
              <w:adjustRightInd w:val="0"/>
              <w:snapToGrid w:val="0"/>
              <w:ind w:left="440" w:right="-37" w:rightChars="-17"/>
              <w:jc w:val="center"/>
              <w:textAlignment w:val="baseline"/>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pacing w:val="-2"/>
                <w:sz w:val="24"/>
                <w:szCs w:val="24"/>
              </w:rPr>
              <w:t>0.030</w:t>
            </w:r>
          </w:p>
        </w:tc>
        <w:tc>
          <w:tcPr>
            <w:tcW w:w="1199" w:type="dxa"/>
            <w:vAlign w:val="center"/>
          </w:tcPr>
          <w:p>
            <w:pPr>
              <w:jc w:val="center"/>
              <w:rPr>
                <w:rFonts w:asciiTheme="minorEastAsia" w:hAnsiTheme="minorEastAsia" w:eastAsiaTheme="minorEastAsia" w:cstheme="minorEastAsia"/>
                <w:color w:val="000000"/>
                <w:sz w:val="24"/>
                <w:szCs w:val="24"/>
              </w:rPr>
            </w:pP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pStyle w:val="14"/>
              <w:widowControl/>
              <w:autoSpaceDE/>
              <w:autoSpaceDN/>
              <w:adjustRightInd w:val="0"/>
              <w:snapToGrid w:val="0"/>
              <w:ind w:left="440" w:right="-37" w:rightChars="-17"/>
              <w:jc w:val="center"/>
              <w:textAlignment w:val="baseline"/>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pacing w:val="-2"/>
                <w:sz w:val="24"/>
                <w:szCs w:val="24"/>
              </w:rPr>
              <w:t>乙烷</w:t>
            </w:r>
          </w:p>
        </w:tc>
        <w:tc>
          <w:tcPr>
            <w:tcW w:w="1201" w:type="dxa"/>
            <w:vAlign w:val="center"/>
          </w:tcPr>
          <w:p>
            <w:pPr>
              <w:widowControl/>
              <w:adjustRightInd w:val="0"/>
              <w:snapToGrid w:val="0"/>
              <w:ind w:right="-37" w:rightChars="-17"/>
              <w:jc w:val="center"/>
              <w:textAlignment w:val="baseline"/>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pacing w:val="-2"/>
                <w:sz w:val="24"/>
                <w:szCs w:val="24"/>
              </w:rPr>
              <w:t>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pStyle w:val="14"/>
              <w:widowControl/>
              <w:autoSpaceDE/>
              <w:autoSpaceDN/>
              <w:adjustRightInd w:val="0"/>
              <w:snapToGrid w:val="0"/>
              <w:ind w:left="440" w:right="-37" w:rightChars="-17"/>
              <w:jc w:val="center"/>
              <w:textAlignment w:val="baseline"/>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pacing w:val="-2"/>
                <w:sz w:val="24"/>
                <w:szCs w:val="24"/>
              </w:rPr>
              <w:t>0.030</w:t>
            </w:r>
          </w:p>
        </w:tc>
        <w:tc>
          <w:tcPr>
            <w:tcW w:w="1199" w:type="dxa"/>
            <w:vAlign w:val="center"/>
          </w:tcPr>
          <w:p>
            <w:pPr>
              <w:jc w:val="center"/>
              <w:rPr>
                <w:rFonts w:asciiTheme="minorEastAsia" w:hAnsiTheme="minorEastAsia" w:eastAsiaTheme="minorEastAsia" w:cstheme="minorEastAsia"/>
                <w:color w:val="000000"/>
                <w:sz w:val="24"/>
                <w:szCs w:val="24"/>
              </w:rPr>
            </w:pP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pStyle w:val="14"/>
              <w:widowControl/>
              <w:autoSpaceDE/>
              <w:autoSpaceDN/>
              <w:adjustRightInd w:val="0"/>
              <w:snapToGrid w:val="0"/>
              <w:ind w:left="440" w:right="-37" w:rightChars="-17"/>
              <w:jc w:val="center"/>
              <w:textAlignment w:val="baseline"/>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pacing w:val="-2"/>
                <w:sz w:val="24"/>
                <w:szCs w:val="24"/>
              </w:rPr>
              <w:t>丙烷</w:t>
            </w:r>
          </w:p>
        </w:tc>
        <w:tc>
          <w:tcPr>
            <w:tcW w:w="1201" w:type="dxa"/>
            <w:vAlign w:val="center"/>
          </w:tcPr>
          <w:p>
            <w:pPr>
              <w:widowControl/>
              <w:adjustRightInd w:val="0"/>
              <w:snapToGrid w:val="0"/>
              <w:ind w:right="-37" w:rightChars="-17"/>
              <w:jc w:val="center"/>
              <w:textAlignment w:val="baseline"/>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pacing w:val="-2"/>
                <w:sz w:val="24"/>
                <w:szCs w:val="24"/>
              </w:rPr>
              <w:t>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pStyle w:val="14"/>
              <w:widowControl/>
              <w:autoSpaceDE/>
              <w:autoSpaceDN/>
              <w:adjustRightInd w:val="0"/>
              <w:snapToGrid w:val="0"/>
              <w:ind w:left="440" w:right="-37" w:rightChars="-17"/>
              <w:jc w:val="center"/>
              <w:textAlignment w:val="baseline"/>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pacing w:val="-2"/>
                <w:sz w:val="24"/>
                <w:szCs w:val="24"/>
              </w:rPr>
              <w:t>0.100</w:t>
            </w:r>
          </w:p>
        </w:tc>
        <w:tc>
          <w:tcPr>
            <w:tcW w:w="1199" w:type="dxa"/>
            <w:vAlign w:val="center"/>
          </w:tcPr>
          <w:p>
            <w:pPr>
              <w:jc w:val="center"/>
              <w:rPr>
                <w:rFonts w:asciiTheme="minorEastAsia" w:hAnsiTheme="minorEastAsia" w:eastAsiaTheme="minorEastAsia" w:cstheme="minorEastAsia"/>
                <w:color w:val="000000"/>
                <w:sz w:val="24"/>
                <w:szCs w:val="24"/>
              </w:rPr>
            </w:pP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包头市云升气体有限公司</w:t>
            </w:r>
          </w:p>
        </w:tc>
        <w:tc>
          <w:tcPr>
            <w:tcW w:w="1424" w:type="dxa"/>
            <w:vAlign w:val="center"/>
          </w:tcPr>
          <w:p>
            <w:pPr>
              <w:spacing w:beforeLines="5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kern w:val="28"/>
                <w:sz w:val="24"/>
                <w:szCs w:val="24"/>
              </w:rPr>
              <w:t>液氧</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restart"/>
            <w:vAlign w:val="center"/>
          </w:tcPr>
          <w:p>
            <w:pP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存企业储棚</w:t>
            </w:r>
          </w:p>
        </w:tc>
        <w:tc>
          <w:tcPr>
            <w:tcW w:w="1274"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0.114</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200</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0.464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spacing w:beforeLines="5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kern w:val="28"/>
                <w:sz w:val="24"/>
                <w:szCs w:val="24"/>
              </w:rPr>
              <w:t>乙炔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0.3</w:t>
            </w:r>
          </w:p>
        </w:tc>
        <w:tc>
          <w:tcPr>
            <w:tcW w:w="1199" w:type="dxa"/>
            <w:vAlign w:val="center"/>
          </w:tcPr>
          <w:p>
            <w:pPr>
              <w:jc w:val="center"/>
              <w:rPr>
                <w:rFonts w:asciiTheme="minorEastAsia" w:hAnsiTheme="minorEastAsia" w:eastAsiaTheme="minorEastAsia" w:cstheme="minorEastAsia"/>
                <w:color w:val="000000"/>
                <w:sz w:val="24"/>
                <w:szCs w:val="24"/>
              </w:rPr>
            </w:pP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spacing w:beforeLines="5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kern w:val="28"/>
                <w:sz w:val="24"/>
                <w:szCs w:val="24"/>
              </w:rPr>
              <w:t>电石</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袋装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0.05</w:t>
            </w:r>
          </w:p>
        </w:tc>
        <w:tc>
          <w:tcPr>
            <w:tcW w:w="1199" w:type="dxa"/>
            <w:vAlign w:val="center"/>
          </w:tcPr>
          <w:p>
            <w:pPr>
              <w:jc w:val="center"/>
              <w:rPr>
                <w:rFonts w:asciiTheme="minorEastAsia" w:hAnsiTheme="minorEastAsia" w:eastAsiaTheme="minorEastAsia" w:cstheme="minorEastAsia"/>
                <w:color w:val="000000"/>
                <w:sz w:val="24"/>
                <w:szCs w:val="24"/>
              </w:rPr>
            </w:pP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包头市远达鑫化工有限公司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原料气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管路</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管路</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0.148</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包头市海平面高分子工业有限公司九原分公司</w:t>
            </w:r>
          </w:p>
        </w:tc>
        <w:tc>
          <w:tcPr>
            <w:tcW w:w="1424" w:type="dxa"/>
            <w:vAlign w:val="center"/>
          </w:tcPr>
          <w:p>
            <w:pPr>
              <w:snapToGrid w:val="0"/>
              <w:spacing w:beforeLines="10" w:afterLines="1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煤气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管道、罐装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企业管道、储罐、电石库</w:t>
            </w:r>
          </w:p>
        </w:tc>
        <w:tc>
          <w:tcPr>
            <w:tcW w:w="1274"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19.2</w:t>
            </w:r>
          </w:p>
        </w:tc>
        <w:tc>
          <w:tcPr>
            <w:tcW w:w="1199"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6.96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snapToGrid w:val="0"/>
              <w:spacing w:beforeLines="10" w:afterLines="1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电石</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600</w:t>
            </w:r>
          </w:p>
        </w:tc>
        <w:tc>
          <w:tcPr>
            <w:tcW w:w="1199"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包头东方希望碳素有限公司</w:t>
            </w:r>
          </w:p>
        </w:tc>
        <w:tc>
          <w:tcPr>
            <w:tcW w:w="1424" w:type="dxa"/>
            <w:vAlign w:val="center"/>
          </w:tcPr>
          <w:p>
            <w:pPr>
              <w:pStyle w:val="39"/>
              <w:rPr>
                <w:rFonts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color w:val="000000"/>
                <w:sz w:val="24"/>
                <w:szCs w:val="24"/>
              </w:rPr>
              <w:t>天然气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企业管道、储罐、危废库</w:t>
            </w:r>
          </w:p>
        </w:tc>
        <w:tc>
          <w:tcPr>
            <w:tcW w:w="1274" w:type="dxa"/>
            <w:vAlign w:val="center"/>
          </w:tcPr>
          <w:p>
            <w:pPr>
              <w:pStyle w:val="39"/>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3.97</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0.492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pStyle w:val="39"/>
              <w:rPr>
                <w:rFonts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color w:val="000000"/>
                <w:sz w:val="24"/>
                <w:szCs w:val="24"/>
              </w:rPr>
              <w:t>煤气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pStyle w:val="39"/>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0.1278</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pStyle w:val="39"/>
              <w:rPr>
                <w:rFonts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color w:val="000000"/>
                <w:sz w:val="24"/>
                <w:szCs w:val="24"/>
              </w:rPr>
              <w:t>导热油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pStyle w:val="39"/>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180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pStyle w:val="39"/>
              <w:rPr>
                <w:rFonts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color w:val="000000"/>
                <w:sz w:val="24"/>
                <w:szCs w:val="24"/>
              </w:rPr>
              <w:t>柴油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pStyle w:val="39"/>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pStyle w:val="39"/>
              <w:rPr>
                <w:rFonts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color w:val="000000"/>
                <w:sz w:val="24"/>
                <w:szCs w:val="24"/>
              </w:rPr>
              <w:t>废矿物油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pStyle w:val="39"/>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包头市德源祥科技发展有限责任公司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硫磺</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企业管道、储罐、危废库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3.056072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松焦油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储罐</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120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废矿物油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0.18</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导热油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明拓集团铬业科技有限公司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煤气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管道、气柜</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企业管道、储罐、危化品库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39.52</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7.5</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216005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废油类</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15</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铬及其化合物</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54000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0.25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硝酸</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液碱</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19.2</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内蒙古君诚兴业管道有限责任公司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废润滑油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危废库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0.002</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内蒙古华塑包装股份有限公司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包头市清原冶金材料有限公司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内蒙古九瑞能源科技有限责任公司</w:t>
            </w:r>
          </w:p>
        </w:tc>
        <w:tc>
          <w:tcPr>
            <w:tcW w:w="1424" w:type="dxa"/>
            <w:vAlign w:val="center"/>
          </w:tcPr>
          <w:p>
            <w:pPr>
              <w:spacing w:beforeLines="5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kern w:val="28"/>
                <w:sz w:val="24"/>
                <w:szCs w:val="24"/>
              </w:rPr>
              <w:t>汽油</w:t>
            </w:r>
          </w:p>
        </w:tc>
        <w:tc>
          <w:tcPr>
            <w:tcW w:w="1201"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密闭汽油接收罐</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储罐</w:t>
            </w:r>
          </w:p>
        </w:tc>
        <w:tc>
          <w:tcPr>
            <w:tcW w:w="1274"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0.8t</w:t>
            </w:r>
          </w:p>
        </w:tc>
        <w:tc>
          <w:tcPr>
            <w:tcW w:w="1199"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20</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0.1966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spacing w:beforeLines="5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kern w:val="28"/>
                <w:sz w:val="24"/>
                <w:szCs w:val="24"/>
              </w:rPr>
              <w:t>基础油</w:t>
            </w:r>
          </w:p>
        </w:tc>
        <w:tc>
          <w:tcPr>
            <w:tcW w:w="1201"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储油罐</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340t</w:t>
            </w:r>
          </w:p>
        </w:tc>
        <w:tc>
          <w:tcPr>
            <w:tcW w:w="1199"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5000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spacing w:beforeLines="5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kern w:val="28"/>
                <w:sz w:val="24"/>
                <w:szCs w:val="24"/>
              </w:rPr>
              <w:t>柴油</w:t>
            </w:r>
          </w:p>
        </w:tc>
        <w:tc>
          <w:tcPr>
            <w:tcW w:w="1201"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密闭柴油接收罐</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3t</w:t>
            </w:r>
          </w:p>
        </w:tc>
        <w:tc>
          <w:tcPr>
            <w:tcW w:w="1199"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5000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spacing w:beforeLines="5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kern w:val="28"/>
                <w:sz w:val="24"/>
                <w:szCs w:val="24"/>
              </w:rPr>
              <w:t>抽出油</w:t>
            </w:r>
          </w:p>
        </w:tc>
        <w:tc>
          <w:tcPr>
            <w:tcW w:w="1201"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储油罐</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100</w:t>
            </w:r>
          </w:p>
        </w:tc>
        <w:tc>
          <w:tcPr>
            <w:tcW w:w="1199"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5000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spacing w:beforeLines="50"/>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kern w:val="28"/>
                <w:sz w:val="24"/>
                <w:szCs w:val="24"/>
              </w:rPr>
              <w:t>天然气</w:t>
            </w:r>
          </w:p>
        </w:tc>
        <w:tc>
          <w:tcPr>
            <w:tcW w:w="1201"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管道输送不设临时储罐</w:t>
            </w:r>
          </w:p>
        </w:tc>
        <w:tc>
          <w:tcPr>
            <w:tcW w:w="1322" w:type="dxa"/>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w:t>
            </w:r>
          </w:p>
        </w:tc>
        <w:tc>
          <w:tcPr>
            <w:tcW w:w="1199" w:type="dxa"/>
            <w:vAlign w:val="center"/>
          </w:tcPr>
          <w:p>
            <w:pPr>
              <w:spacing w:beforeLines="5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10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内蒙古九孚油品有限公司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润滑油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罐装、桶装</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储罐</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198.72</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0.079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包头市恒益峰高新材料有限责任公司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天然气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管道输送不设临时储罐</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8"/>
                <w:sz w:val="24"/>
                <w:szCs w:val="24"/>
              </w:rPr>
              <w:t>10t</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包头市宏达防水涂料工程有限责任公司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包头市晟裕机械制造有限责任公司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天然气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危废库</w:t>
            </w:r>
          </w:p>
        </w:tc>
        <w:tc>
          <w:tcPr>
            <w:tcW w:w="1274" w:type="dxa"/>
            <w:vAlign w:val="center"/>
          </w:tcPr>
          <w:p>
            <w:pPr>
              <w:jc w:val="center"/>
              <w:rPr>
                <w:rFonts w:asciiTheme="minorEastAsia" w:hAnsiTheme="minorEastAsia" w:eastAsiaTheme="minorEastAsia" w:cstheme="minorEastAsia"/>
                <w:color w:val="000000"/>
                <w:sz w:val="24"/>
                <w:szCs w:val="24"/>
              </w:rPr>
            </w:pP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snapToGrid w:val="0"/>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废润滑油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0.001</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1925" w:type="dxa"/>
            <w:vMerge w:val="restart"/>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包头市金平新型建材有限责任公司</w:t>
            </w: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snapToGrid w:val="0"/>
                <w:color w:val="000000"/>
                <w:sz w:val="24"/>
                <w:szCs w:val="24"/>
              </w:rPr>
              <w:t>废润滑油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厂区库房、危废库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0.01</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snapToGrid w:val="0"/>
                <w:color w:val="000000"/>
                <w:sz w:val="24"/>
                <w:szCs w:val="24"/>
              </w:rPr>
            </w:pPr>
            <w:r>
              <w:rPr>
                <w:rFonts w:hint="eastAsia" w:asciiTheme="minorEastAsia" w:hAnsiTheme="minorEastAsia" w:eastAsiaTheme="minorEastAsia" w:cstheme="minorEastAsia"/>
                <w:color w:val="000000"/>
                <w:sz w:val="24"/>
                <w:szCs w:val="24"/>
              </w:rPr>
              <w:t>氧气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0.0005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包头市宏岩水泥制品有限责任公司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废润滑油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危废库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0.001</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包头市永兴发防水材料有限责任公司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沥青</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厂区罐区、原料库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1646</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5000</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0.3336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软化油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8</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导热油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天然气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内蒙古天德利再生资源开发利用有限责任公司</w:t>
            </w:r>
          </w:p>
        </w:tc>
        <w:tc>
          <w:tcPr>
            <w:tcW w:w="1424" w:type="dxa"/>
            <w:vAlign w:val="center"/>
          </w:tcPr>
          <w:p>
            <w:pPr>
              <w:pStyle w:val="38"/>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废油液</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厂区</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39.875</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0.01595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pStyle w:val="38"/>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天然气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包头市草原驼峰防水材料有限公司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沥青</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厂区罐区、原料库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1800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5000</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0.365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软化油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导热油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天然气</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管道</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内蒙古宜龙节能环保科技股份有限公司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华光金属工业[包头]有限公司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内蒙古包头市鑫乌兰水泥有限公司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1925" w:type="dxa"/>
            <w:vAlign w:val="center"/>
          </w:tcPr>
          <w:p>
            <w:pPr>
              <w:widowControl/>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包头市杰毅兴机械制造有限公司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包头市永宏金属制品有限责任公司</w:t>
            </w:r>
          </w:p>
        </w:tc>
        <w:tc>
          <w:tcPr>
            <w:tcW w:w="1424"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盐酸</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厂区危化品库</w:t>
            </w:r>
          </w:p>
        </w:tc>
        <w:tc>
          <w:tcPr>
            <w:tcW w:w="1274"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0.2</w:t>
            </w:r>
          </w:p>
        </w:tc>
        <w:tc>
          <w:tcPr>
            <w:tcW w:w="1199"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7.5</w:t>
            </w: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0.0295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硫酸</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0.025</w:t>
            </w:r>
          </w:p>
        </w:tc>
        <w:tc>
          <w:tcPr>
            <w:tcW w:w="1199"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内蒙古聚能祥化工实业有限公司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甲醇</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厂区罐区</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3761.2</w:t>
            </w:r>
          </w:p>
        </w:tc>
        <w:tc>
          <w:tcPr>
            <w:tcW w:w="1199" w:type="dxa"/>
            <w:vAlign w:val="center"/>
          </w:tcPr>
          <w:p>
            <w:pPr>
              <w:widowControl/>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7.5224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包头市宝成联精细化工有限责任公司</w:t>
            </w:r>
          </w:p>
        </w:tc>
        <w:tc>
          <w:tcPr>
            <w:tcW w:w="1424"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盐酸</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危化品库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3471（30%）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69.42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陕西立雅能源科技有限公司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包头市腾亿工贸有限责任公司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废润滑油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不暂存</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内蒙古卡乐思稀土环保颜料有限责任公司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硫磺</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袋装</w:t>
            </w:r>
          </w:p>
        </w:tc>
        <w:tc>
          <w:tcPr>
            <w:tcW w:w="1322"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厂区化学品库、储罐</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p>
        </w:tc>
        <w:tc>
          <w:tcPr>
            <w:tcW w:w="1199" w:type="dxa"/>
            <w:vAlign w:val="center"/>
          </w:tcPr>
          <w:p>
            <w:pPr>
              <w:jc w:val="center"/>
              <w:rPr>
                <w:rFonts w:asciiTheme="minorEastAsia" w:hAnsiTheme="minorEastAsia" w:eastAsiaTheme="minorEastAsia" w:cstheme="minorEastAsia"/>
                <w:color w:val="000000"/>
                <w:sz w:val="24"/>
                <w:szCs w:val="24"/>
              </w:rPr>
            </w:pPr>
          </w:p>
        </w:tc>
        <w:tc>
          <w:tcPr>
            <w:tcW w:w="936" w:type="dxa"/>
            <w:vMerge w:val="restart"/>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0.96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液态 CS</w:t>
            </w:r>
            <w:r>
              <w:rPr>
                <w:rFonts w:hint="eastAsia" w:asciiTheme="minorEastAsia" w:hAnsiTheme="minorEastAsia" w:eastAsiaTheme="minorEastAsia" w:cstheme="minorEastAsia"/>
                <w:color w:val="000000"/>
                <w:sz w:val="24"/>
                <w:szCs w:val="24"/>
                <w:vertAlign w:val="subscript"/>
              </w:rPr>
              <w:t>2</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硫化氢</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3.5</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Merge w:val="continue"/>
            <w:vAlign w:val="center"/>
          </w:tcPr>
          <w:p>
            <w:pPr>
              <w:jc w:val="center"/>
              <w:rPr>
                <w:rFonts w:asciiTheme="minorEastAsia" w:hAnsiTheme="minorEastAsia" w:eastAsiaTheme="minorEastAsia" w:cstheme="minorEastAsia"/>
                <w:color w:val="000000"/>
                <w:sz w:val="24"/>
                <w:szCs w:val="24"/>
              </w:rPr>
            </w:pP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乙醇</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罐装</w:t>
            </w:r>
          </w:p>
        </w:tc>
        <w:tc>
          <w:tcPr>
            <w:tcW w:w="1322" w:type="dxa"/>
            <w:vMerge w:val="continue"/>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70</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500</w:t>
            </w:r>
          </w:p>
        </w:tc>
        <w:tc>
          <w:tcPr>
            <w:tcW w:w="936" w:type="dxa"/>
            <w:vMerge w:val="continue"/>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widowControl/>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中联集团包头市同达乌拉山水泥有限公司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925" w:type="dxa"/>
            <w:vAlign w:val="center"/>
          </w:tcPr>
          <w:p>
            <w:pPr>
              <w:widowControl/>
              <w:jc w:val="center"/>
              <w:textAlignment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包头市公交运输集团有限责任公司</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废润滑油</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桶装</w:t>
            </w:r>
          </w:p>
        </w:tc>
        <w:tc>
          <w:tcPr>
            <w:tcW w:w="1322"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危废库</w:t>
            </w: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2500</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5"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九原区污水处理厂</w:t>
            </w:r>
          </w:p>
        </w:tc>
        <w:tc>
          <w:tcPr>
            <w:tcW w:w="142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201"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322" w:type="dxa"/>
            <w:vAlign w:val="center"/>
          </w:tcPr>
          <w:p>
            <w:pPr>
              <w:jc w:val="center"/>
              <w:rPr>
                <w:rFonts w:asciiTheme="minorEastAsia" w:hAnsiTheme="minorEastAsia" w:eastAsiaTheme="minorEastAsia" w:cstheme="minorEastAsia"/>
                <w:color w:val="000000"/>
                <w:sz w:val="24"/>
                <w:szCs w:val="24"/>
              </w:rPr>
            </w:pPr>
          </w:p>
        </w:tc>
        <w:tc>
          <w:tcPr>
            <w:tcW w:w="1274"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1199"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936" w:type="dxa"/>
            <w:vAlign w:val="center"/>
          </w:tcPr>
          <w:p>
            <w:pPr>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r>
    </w:tbl>
    <w:p>
      <w:pPr>
        <w:pStyle w:val="3"/>
        <w:ind w:firstLine="602"/>
        <w:rPr>
          <w:lang w:val="en-US"/>
        </w:rPr>
      </w:pPr>
      <w:bookmarkStart w:id="41" w:name="_Toc21102"/>
      <w:r>
        <w:rPr>
          <w:rFonts w:hint="eastAsia"/>
          <w:lang w:val="en-US"/>
        </w:rPr>
        <w:t>4.3突发环境事件</w:t>
      </w:r>
      <w:bookmarkEnd w:id="41"/>
    </w:p>
    <w:p>
      <w:pPr>
        <w:pStyle w:val="6"/>
        <w:ind w:firstLine="560"/>
        <w:rPr>
          <w:rFonts w:ascii="宋体" w:hAnsi="宋体"/>
          <w:b/>
          <w:bCs/>
          <w:szCs w:val="24"/>
        </w:rPr>
      </w:pPr>
      <w:bookmarkStart w:id="42" w:name="_Toc20563"/>
      <w:bookmarkStart w:id="43" w:name="_Toc3935"/>
      <w:bookmarkStart w:id="44" w:name="_Toc28372"/>
      <w:r>
        <w:rPr>
          <w:rFonts w:hint="eastAsia"/>
        </w:rPr>
        <w:t>根据园区企业的运营状况、产污排污情况、污染物危险程度、周围环境状况及环境保护目标要求，经分析研究，园区已投产企业可能发生的突发环境事件主要包括以下几种类型：</w:t>
      </w:r>
      <w:bookmarkEnd w:id="42"/>
      <w:bookmarkEnd w:id="43"/>
      <w:bookmarkEnd w:id="44"/>
      <w:bookmarkStart w:id="45" w:name="_Toc14942"/>
      <w:bookmarkStart w:id="46" w:name="_Toc23569"/>
      <w:bookmarkStart w:id="47" w:name="_Toc19111"/>
    </w:p>
    <w:p>
      <w:pPr>
        <w:pStyle w:val="6"/>
        <w:ind w:firstLine="0" w:firstLineChars="0"/>
        <w:jc w:val="center"/>
        <w:rPr>
          <w:rFonts w:ascii="宋体" w:hAnsi="宋体"/>
          <w:b/>
          <w:bCs/>
          <w:sz w:val="24"/>
          <w:szCs w:val="24"/>
        </w:rPr>
      </w:pPr>
      <w:r>
        <w:rPr>
          <w:rFonts w:hint="eastAsia" w:ascii="宋体" w:hAnsi="宋体"/>
          <w:b/>
          <w:bCs/>
          <w:sz w:val="24"/>
          <w:szCs w:val="24"/>
        </w:rPr>
        <w:t>表4-3 企业突发环境事件汇总表</w:t>
      </w:r>
      <w:bookmarkEnd w:id="45"/>
      <w:bookmarkEnd w:id="46"/>
      <w:bookmarkEnd w:id="47"/>
    </w:p>
    <w:tbl>
      <w:tblPr>
        <w:tblStyle w:val="19"/>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761"/>
        <w:gridCol w:w="2938"/>
        <w:gridCol w:w="2338"/>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pStyle w:val="40"/>
              <w:spacing w:before="156" w:after="156" w:line="240" w:lineRule="auto"/>
              <w:ind w:left="0" w:firstLine="0"/>
              <w:jc w:val="both"/>
              <w:outlineLvl w:val="9"/>
              <w:rPr>
                <w:rFonts w:asciiTheme="minorEastAsia" w:hAnsiTheme="minorEastAsia" w:eastAsiaTheme="minorEastAsia" w:cstheme="minorEastAsia"/>
                <w:bCs/>
                <w:szCs w:val="24"/>
              </w:rPr>
            </w:pPr>
            <w:bookmarkStart w:id="48" w:name="_Toc16501"/>
            <w:bookmarkStart w:id="49" w:name="_Toc7839"/>
            <w:bookmarkStart w:id="50" w:name="_Toc31904"/>
            <w:bookmarkStart w:id="51" w:name="_Toc22397"/>
            <w:r>
              <w:rPr>
                <w:rFonts w:hint="eastAsia" w:asciiTheme="minorEastAsia" w:hAnsiTheme="minorEastAsia" w:eastAsiaTheme="minorEastAsia" w:cstheme="minorEastAsia"/>
                <w:bCs/>
                <w:szCs w:val="24"/>
              </w:rPr>
              <w:t>序号</w:t>
            </w:r>
            <w:bookmarkEnd w:id="48"/>
            <w:bookmarkEnd w:id="49"/>
            <w:bookmarkEnd w:id="50"/>
            <w:bookmarkEnd w:id="51"/>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企业名称或类型</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可能诱发环境事故的物质</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可能诱发的环境事故</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风险源等级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神华包头煤化工有限责任公司</w:t>
            </w:r>
          </w:p>
        </w:tc>
        <w:tc>
          <w:tcPr>
            <w:tcW w:w="2938" w:type="dxa"/>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①原、辅物料：氧气、氮气、丁烯-1、己烯-1、异戊烷、三乙基铝、正三己基铝、氢氧化钠、硫酸、盐酸、次氯酸钠、柴油、氨水、乙醛肟、二硫化碳、乙炔、液化石气。 </w:t>
            </w:r>
          </w:p>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②中间产品（产物）：水煤气（含氢气、一氧化碳、二氧化碳、硫化氢、甲烷、乙烷、丙烷、氨、氮氧化物等）、甲醇、乙烯、丙烯、氢气。 </w:t>
            </w:r>
          </w:p>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③副产品：丙烷、硫磺、C4、C5、二氧化碳。</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储罐区火灾与爆炸、泄漏</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重大环境</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包头盈德气体有限公司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氧、氮、氩</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火灾、泄漏、爆炸</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包头海平面高分子工业有限公司九原分公司</w:t>
            </w:r>
          </w:p>
        </w:tc>
        <w:tc>
          <w:tcPr>
            <w:tcW w:w="2938"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电石炉气、电石、乙炔</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火灾、泄漏、爆炸、中毒</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包头东方希望碳素有限公司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煤气、焦油、天然气</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火灾、爆炸、毒性</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pacing w:val="16"/>
                <w:sz w:val="24"/>
                <w:szCs w:val="24"/>
              </w:rPr>
              <w:t>一般风险等级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w:t>
            </w:r>
          </w:p>
        </w:tc>
        <w:tc>
          <w:tcPr>
            <w:tcW w:w="1761" w:type="dxa"/>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pacing w:val="16"/>
                <w:sz w:val="24"/>
                <w:szCs w:val="24"/>
              </w:rPr>
              <w:t>内</w:t>
            </w:r>
            <w:r>
              <w:rPr>
                <w:rFonts w:hint="eastAsia" w:asciiTheme="minorEastAsia" w:hAnsiTheme="minorEastAsia" w:eastAsiaTheme="minorEastAsia" w:cstheme="minorEastAsia"/>
                <w:bCs/>
                <w:sz w:val="24"/>
                <w:szCs w:val="24"/>
              </w:rPr>
              <w:t>蒙古九瑞能源科</w:t>
            </w:r>
            <w:r>
              <w:rPr>
                <w:rFonts w:hint="eastAsia" w:asciiTheme="minorEastAsia" w:hAnsiTheme="minorEastAsia" w:eastAsiaTheme="minorEastAsia" w:cstheme="minorEastAsia"/>
                <w:bCs/>
                <w:spacing w:val="16"/>
                <w:sz w:val="24"/>
                <w:szCs w:val="24"/>
              </w:rPr>
              <w:t>技有限责任公司</w:t>
            </w:r>
          </w:p>
        </w:tc>
        <w:tc>
          <w:tcPr>
            <w:tcW w:w="2938" w:type="dxa"/>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z w:val="24"/>
                <w:szCs w:val="24"/>
              </w:rPr>
              <w:t>直馏汽油、柴油、废旧润滑油、基础油、抽出油</w:t>
            </w:r>
          </w:p>
        </w:tc>
        <w:tc>
          <w:tcPr>
            <w:tcW w:w="2338" w:type="dxa"/>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pacing w:val="16"/>
                <w:sz w:val="24"/>
                <w:szCs w:val="24"/>
              </w:rPr>
              <w:t>储存油品的油罐区、熔盐炉、锅炉、天然气管道、装置区设备泄露、装置区不凝气泄露及火灾、爆炸、装置区燃料油临时储罐泄露及火灾、爆炸、调和车间基础油的泄露</w:t>
            </w:r>
          </w:p>
        </w:tc>
        <w:tc>
          <w:tcPr>
            <w:tcW w:w="1473" w:type="dxa"/>
            <w:vAlign w:val="center"/>
          </w:tcPr>
          <w:p>
            <w:pPr>
              <w:jc w:val="center"/>
              <w:rPr>
                <w:rFonts w:asciiTheme="minorEastAsia" w:hAnsiTheme="minorEastAsia" w:eastAsiaTheme="minorEastAsia" w:cstheme="minorEastAsia"/>
                <w:bCs/>
                <w:spacing w:val="16"/>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包头市云升气体有限公司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氧气、氮气、氩气、二氧化碳、乙炔、电石、少量硫酸、烧碱、及乙炔气瓶中的丙酮（乙炔易溶于丙酮）</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火灾、爆炸</w:t>
            </w:r>
          </w:p>
        </w:tc>
        <w:tc>
          <w:tcPr>
            <w:tcW w:w="1473"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w:t>
            </w:r>
          </w:p>
        </w:tc>
        <w:tc>
          <w:tcPr>
            <w:tcW w:w="1761"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包头市同达乌拉山水泥有限公司</w:t>
            </w:r>
          </w:p>
        </w:tc>
        <w:tc>
          <w:tcPr>
            <w:tcW w:w="2938"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熟料、矿渣、石灰石、脱硫石膏、烟煤、水泥</w:t>
            </w:r>
          </w:p>
        </w:tc>
        <w:tc>
          <w:tcPr>
            <w:tcW w:w="2338"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粉尘排放污染环境、自然产生的SO</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、NO</w:t>
            </w:r>
            <w:r>
              <w:rPr>
                <w:rFonts w:hint="eastAsia" w:asciiTheme="minorEastAsia" w:hAnsiTheme="minorEastAsia" w:eastAsiaTheme="minorEastAsia" w:cstheme="minorEastAsia"/>
                <w:bCs/>
                <w:sz w:val="24"/>
                <w:szCs w:val="24"/>
                <w:vertAlign w:val="subscript"/>
              </w:rPr>
              <w:t>X</w:t>
            </w:r>
          </w:p>
        </w:tc>
        <w:tc>
          <w:tcPr>
            <w:tcW w:w="1473"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8</w:t>
            </w:r>
          </w:p>
        </w:tc>
        <w:tc>
          <w:tcPr>
            <w:tcW w:w="1761"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包头市恒益峰高新材料有限公司</w:t>
            </w:r>
          </w:p>
        </w:tc>
        <w:tc>
          <w:tcPr>
            <w:tcW w:w="2938"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CH</w:t>
            </w:r>
            <w:r>
              <w:rPr>
                <w:rFonts w:hint="eastAsia" w:asciiTheme="minorEastAsia" w:hAnsiTheme="minorEastAsia" w:eastAsiaTheme="minorEastAsia" w:cstheme="minorEastAsia"/>
                <w:bCs/>
                <w:sz w:val="24"/>
                <w:szCs w:val="24"/>
                <w:vertAlign w:val="subscript"/>
              </w:rPr>
              <w:t>4</w:t>
            </w:r>
          </w:p>
        </w:tc>
        <w:tc>
          <w:tcPr>
            <w:tcW w:w="2338"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燃烧爆炸、废气非正常排放</w:t>
            </w:r>
          </w:p>
        </w:tc>
        <w:tc>
          <w:tcPr>
            <w:tcW w:w="1473"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9</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包头市金平新型建材有限责任公司</w:t>
            </w:r>
          </w:p>
        </w:tc>
        <w:tc>
          <w:tcPr>
            <w:tcW w:w="2938" w:type="dxa"/>
            <w:vAlign w:val="center"/>
          </w:tcPr>
          <w:p>
            <w:pPr>
              <w:pStyle w:val="6"/>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废乳化液、废润滑油、废机油、废漆料、废活性炭、漆料桶</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贮存污染、泄漏、火灾</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10</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包头市德源祥科技发展有限公司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植物油、导热油、生物燃料以及脱硫、炼胶废气中的H</w:t>
            </w:r>
            <w:r>
              <w:rPr>
                <w:rFonts w:hint="eastAsia" w:asciiTheme="minorEastAsia" w:hAnsiTheme="minorEastAsia" w:eastAsiaTheme="minorEastAsia" w:cstheme="minorEastAsia"/>
                <w:bCs/>
                <w:sz w:val="24"/>
                <w:szCs w:val="24"/>
                <w:vertAlign w:val="subscript"/>
              </w:rPr>
              <w:t>2</w:t>
            </w:r>
            <w:r>
              <w:rPr>
                <w:rFonts w:hint="eastAsia" w:asciiTheme="minorEastAsia" w:hAnsiTheme="minorEastAsia" w:eastAsiaTheme="minorEastAsia" w:cstheme="minorEastAsia"/>
                <w:bCs/>
                <w:sz w:val="24"/>
                <w:szCs w:val="24"/>
              </w:rPr>
              <w:t>S、苯、甲苯、非甲烷总烃等</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硫磺着火、生产车间着火、生物质燃料库着火、松焦油储罐、泄漏、火灾、爆炸、废气泄漏、导热油泄露</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包头市永兴发防水材料有限责任公司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导热油炉、原料沥青及燃气管道</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沥青泄漏、天燃气泄漏、导热油泄漏引起的火灾爆炸、</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包头市草原驼峰防水材料有限公司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沥青、软化油、导热油、天然气</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有毒有害物料泄漏、发生爆炸</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13</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包头市远达鑫化工有限公司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含氨原料气</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排放污染</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14</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大连大特气体（包头）有限公司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氢气、甲烷、乙烷及丙烷</w:t>
            </w:r>
          </w:p>
        </w:tc>
        <w:tc>
          <w:tcPr>
            <w:tcW w:w="2338" w:type="dxa"/>
            <w:vAlign w:val="center"/>
          </w:tcPr>
          <w:p>
            <w:pPr>
              <w:jc w:val="center"/>
              <w:rPr>
                <w:rFonts w:asciiTheme="minorEastAsia" w:hAnsiTheme="minorEastAsia" w:eastAsiaTheme="minorEastAsia" w:cstheme="minorEastAsia"/>
                <w:bCs/>
                <w:sz w:val="24"/>
                <w:szCs w:val="24"/>
              </w:rPr>
            </w:pP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储罐、钢瓶火灾爆炸</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15</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华光金属工业（包头）有限公司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废炉渣、沉降灰、废油脂、废渣 </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事故排放</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16</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包头市公交运输集团有限责任公司</w:t>
            </w:r>
          </w:p>
        </w:tc>
        <w:tc>
          <w:tcPr>
            <w:tcW w:w="2938" w:type="dxa"/>
            <w:vAlign w:val="center"/>
          </w:tcPr>
          <w:p>
            <w:pPr>
              <w:tabs>
                <w:tab w:val="center" w:pos="4153"/>
                <w:tab w:val="right" w:pos="8306"/>
              </w:tabs>
              <w:snapToGrid w:val="0"/>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废机油、废矿物油、废凝液</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泄漏、事故排放</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17</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包头市鑫乌兰水泥有限公司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熟料、矿渣微粉、石灰石、粉煤灰、脱硫石膏、助磨剂、水泥</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事故排放</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18</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包头市永宏金属制品有限责任公司</w:t>
            </w:r>
          </w:p>
        </w:tc>
        <w:tc>
          <w:tcPr>
            <w:tcW w:w="2938" w:type="dxa"/>
            <w:vAlign w:val="center"/>
          </w:tcPr>
          <w:p>
            <w:pPr>
              <w:tabs>
                <w:tab w:val="center" w:pos="4153"/>
                <w:tab w:val="right" w:pos="8306"/>
              </w:tabs>
              <w:snapToGrid w:val="0"/>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硼酸、盐酸与硫酸、铜及其化合物</w:t>
            </w:r>
          </w:p>
        </w:tc>
        <w:tc>
          <w:tcPr>
            <w:tcW w:w="2338" w:type="dxa"/>
            <w:vAlign w:val="center"/>
          </w:tcPr>
          <w:p>
            <w:pPr>
              <w:pStyle w:val="6"/>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泄漏、事故排放</w:t>
            </w:r>
          </w:p>
        </w:tc>
        <w:tc>
          <w:tcPr>
            <w:tcW w:w="1473" w:type="dxa"/>
            <w:vAlign w:val="center"/>
          </w:tcPr>
          <w:p>
            <w:pPr>
              <w:pStyle w:val="6"/>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19</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包头市杰毅兴机械制造有限公司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ind w:firstLine="240" w:firstLineChars="1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事故排放</w:t>
            </w:r>
          </w:p>
        </w:tc>
        <w:tc>
          <w:tcPr>
            <w:tcW w:w="1473"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20</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内蒙古宜龙节能环保科技股份有限公司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事故排放</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21</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明拓集团铬业科技有限公司</w:t>
            </w:r>
          </w:p>
        </w:tc>
        <w:tc>
          <w:tcPr>
            <w:tcW w:w="2938" w:type="dxa"/>
            <w:vAlign w:val="center"/>
          </w:tcPr>
          <w:p>
            <w:pPr>
              <w:pStyle w:val="6"/>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煤气、液碱、硝酸和废油类物质、铬及其化合物</w:t>
            </w:r>
          </w:p>
        </w:tc>
        <w:tc>
          <w:tcPr>
            <w:tcW w:w="2338" w:type="dxa"/>
            <w:vAlign w:val="center"/>
          </w:tcPr>
          <w:p>
            <w:pPr>
              <w:widowControl/>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煤气泄漏：中毒、环境污染、火灾爆炸；</w:t>
            </w:r>
          </w:p>
          <w:p>
            <w:pPr>
              <w:pStyle w:val="6"/>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危险物质泄漏</w:t>
            </w:r>
          </w:p>
          <w:p>
            <w:pPr>
              <w:pStyle w:val="6"/>
              <w:ind w:firstLine="480"/>
              <w:rPr>
                <w:rFonts w:asciiTheme="minorEastAsia" w:hAnsiTheme="minorEastAsia" w:eastAsiaTheme="minorEastAsia" w:cstheme="minorEastAsia"/>
                <w:bCs/>
                <w:sz w:val="24"/>
                <w:szCs w:val="24"/>
              </w:rPr>
            </w:pPr>
          </w:p>
        </w:tc>
        <w:tc>
          <w:tcPr>
            <w:tcW w:w="1473" w:type="dxa"/>
            <w:vAlign w:val="center"/>
          </w:tcPr>
          <w:p>
            <w:pPr>
              <w:widowControl/>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22</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内蒙古九瑞能源科技有限责任公司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油品（直馏汽油、柴油、废旧润滑油、基础油、抽出油）、天然气，装置区不凝气</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泄露及火灾、爆炸</w:t>
            </w:r>
          </w:p>
        </w:tc>
        <w:tc>
          <w:tcPr>
            <w:tcW w:w="1473"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23</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内蒙古君诚兴业管道有限责任公司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泄露</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24</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内蒙古天德利再生资源开发利用有限责任公司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天然气、废油液</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溢出、泄漏事故，火灾、爆炸</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25</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包头市宝成联精细化工有限责任公司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高纯盐酸</w:t>
            </w:r>
          </w:p>
        </w:tc>
        <w:tc>
          <w:tcPr>
            <w:tcW w:w="2338"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盐酸泄漏</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26</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内蒙古聚能祥化工实业有限公司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甲醇</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储罐、管线泄漏：火灾爆炸</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27</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bCs/>
                <w:sz w:val="24"/>
                <w:szCs w:val="24"/>
                <w:shd w:val="clear" w:color="auto" w:fill="FFFFFF"/>
              </w:rPr>
              <w:t>内蒙古华塑包装股份有限公司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天然气、柴油</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爆炸、火灾</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28</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包头市晟裕机械制造有限责任公司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废机油、废乳化液</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排放污染</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29</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包头市清原冶金材料有限公司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30</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包头市宏达防水涂料工程有限责任公司</w:t>
            </w:r>
          </w:p>
        </w:tc>
        <w:tc>
          <w:tcPr>
            <w:tcW w:w="2938" w:type="dxa"/>
            <w:vAlign w:val="center"/>
          </w:tcPr>
          <w:p>
            <w:pP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31</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陕西立雅能源科技有限公司包头分公司</w:t>
            </w:r>
          </w:p>
        </w:tc>
        <w:tc>
          <w:tcPr>
            <w:tcW w:w="2938" w:type="dxa"/>
            <w:vAlign w:val="center"/>
          </w:tcPr>
          <w:p>
            <w:pPr>
              <w:pStyle w:val="6"/>
              <w:ind w:firstLine="48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32</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napToGrid w:val="0"/>
                <w:sz w:val="24"/>
                <w:szCs w:val="24"/>
              </w:rPr>
              <w:t>内蒙古卡乐思稀土环保颜料有限责任公司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硫磺、液态 CS2、H2S 气体、乙醇</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中毒、火灾爆炸事故、</w:t>
            </w:r>
          </w:p>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乙醇泄露引发火灾、爆炸</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33</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包头市宏岩水泥制品有限责任公司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34</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包头市腾亿工贸有限责任公司</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35</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内蒙古杉杉科技</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氢氧化钠</w:t>
            </w:r>
          </w:p>
        </w:tc>
        <w:tc>
          <w:tcPr>
            <w:tcW w:w="2338" w:type="dxa"/>
            <w:vAlign w:val="center"/>
          </w:tcPr>
          <w:p>
            <w:pPr>
              <w:jc w:val="center"/>
              <w:rPr>
                <w:rFonts w:asciiTheme="minorEastAsia" w:hAnsiTheme="minorEastAsia" w:eastAsiaTheme="minorEastAsia" w:cstheme="minorEastAsia"/>
                <w:bCs/>
                <w:sz w:val="24"/>
                <w:szCs w:val="24"/>
              </w:rPr>
            </w:pP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7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36</w:t>
            </w:r>
          </w:p>
        </w:tc>
        <w:tc>
          <w:tcPr>
            <w:tcW w:w="1761"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包头九原工业园区公共渣场</w:t>
            </w:r>
          </w:p>
        </w:tc>
        <w:tc>
          <w:tcPr>
            <w:tcW w:w="29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2338"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公共渣场发生溃坝、防渗层破裂以及渗滤液收集池外溢</w:t>
            </w:r>
          </w:p>
        </w:tc>
        <w:tc>
          <w:tcPr>
            <w:tcW w:w="1473" w:type="dxa"/>
            <w:vAlign w:val="center"/>
          </w:tcPr>
          <w:p>
            <w:pPr>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一般风险</w:t>
            </w:r>
          </w:p>
        </w:tc>
      </w:tr>
    </w:tbl>
    <w:p>
      <w:pPr>
        <w:pStyle w:val="3"/>
        <w:ind w:firstLine="602"/>
        <w:rPr>
          <w:lang w:val="en-US"/>
        </w:rPr>
      </w:pPr>
      <w:bookmarkStart w:id="52" w:name="_Toc8480"/>
      <w:r>
        <w:rPr>
          <w:lang w:val="en-US"/>
        </w:rPr>
        <w:t>4.4扩散途径识别</w:t>
      </w:r>
      <w:bookmarkEnd w:id="52"/>
    </w:p>
    <w:p>
      <w:pPr>
        <w:pStyle w:val="6"/>
        <w:ind w:firstLine="560"/>
      </w:pPr>
      <w:r>
        <w:t>毒害物质扩散途径主要有以下几个方面：</w:t>
      </w:r>
    </w:p>
    <w:p>
      <w:pPr>
        <w:pStyle w:val="6"/>
        <w:ind w:firstLine="560"/>
      </w:pPr>
      <w:r>
        <w:rPr>
          <w:rFonts w:hint="eastAsia"/>
        </w:rPr>
        <w:t>（</w:t>
      </w:r>
      <w:r>
        <w:rPr>
          <w:rFonts w:hint="eastAsia"/>
          <w:lang w:val="en-US"/>
        </w:rPr>
        <w:t>1</w:t>
      </w:r>
      <w:r>
        <w:rPr>
          <w:rFonts w:hint="eastAsia"/>
        </w:rPr>
        <w:t>）</w:t>
      </w:r>
      <w:r>
        <w:t>大气扩散</w:t>
      </w:r>
    </w:p>
    <w:p>
      <w:pPr>
        <w:pStyle w:val="6"/>
        <w:ind w:firstLine="560"/>
      </w:pPr>
      <w:r>
        <w:t>有毒有害物质泄漏后直接进入大气环境或挥发进入大气环境，或者易燃易爆物质泄漏发生火灾爆炸事故时伴生污染物进行大气环境，通过大气扩散对项目周围环境造成危害。</w:t>
      </w:r>
    </w:p>
    <w:p>
      <w:pPr>
        <w:pStyle w:val="6"/>
        <w:ind w:firstLine="560"/>
      </w:pPr>
      <w:r>
        <w:t>（2）水环境扩散</w:t>
      </w:r>
    </w:p>
    <w:p>
      <w:pPr>
        <w:pStyle w:val="6"/>
        <w:ind w:firstLine="560"/>
      </w:pPr>
      <w:r>
        <w:t>易燃易爆物质发生火灾事故时产生的消防废水或者泄漏的液态</w:t>
      </w:r>
      <w:r>
        <w:rPr>
          <w:rFonts w:hint="eastAsia"/>
        </w:rPr>
        <w:t>危险化学品</w:t>
      </w:r>
      <w:r>
        <w:t>未能得到有效收集而进入</w:t>
      </w:r>
      <w:r>
        <w:rPr>
          <w:rFonts w:hint="eastAsia"/>
        </w:rPr>
        <w:t>排水</w:t>
      </w:r>
      <w:r>
        <w:t>系统或雨排系统，通过排水系统排放入外界水体，对周边水域环境造成影响。</w:t>
      </w:r>
    </w:p>
    <w:p>
      <w:pPr>
        <w:pStyle w:val="6"/>
        <w:ind w:firstLine="560"/>
      </w:pPr>
      <w:r>
        <w:t>（3）土壤扩散</w:t>
      </w:r>
    </w:p>
    <w:p>
      <w:pPr>
        <w:pStyle w:val="6"/>
        <w:ind w:firstLine="560"/>
      </w:pPr>
      <w:r>
        <w:t>液态危险物质泄漏后聚积地面，通过地面渗透进入土壤/地下含水层，对土壤环境/地下水环境造成风险事故。</w:t>
      </w:r>
    </w:p>
    <w:p>
      <w:pPr>
        <w:pStyle w:val="3"/>
        <w:ind w:firstLine="602"/>
        <w:rPr>
          <w:lang w:val="en-US"/>
        </w:rPr>
      </w:pPr>
      <w:bookmarkStart w:id="53" w:name="_Toc4049"/>
      <w:r>
        <w:rPr>
          <w:lang w:val="en-US"/>
        </w:rPr>
        <w:t>4.5易燃易爆物质火灾爆炸事故影响分析</w:t>
      </w:r>
      <w:bookmarkEnd w:id="53"/>
    </w:p>
    <w:p>
      <w:pPr>
        <w:pStyle w:val="4"/>
        <w:ind w:firstLine="562"/>
      </w:pPr>
      <w:bookmarkStart w:id="54" w:name="_Toc7890"/>
      <w:r>
        <w:rPr>
          <w:rFonts w:hint="eastAsia"/>
        </w:rPr>
        <w:t>4.5.1预测模式</w:t>
      </w:r>
      <w:bookmarkEnd w:id="54"/>
    </w:p>
    <w:p>
      <w:pPr>
        <w:pStyle w:val="6"/>
        <w:ind w:firstLine="560"/>
      </w:pPr>
      <w:r>
        <w:rPr>
          <w:rFonts w:hint="eastAsia"/>
        </w:rPr>
        <w:t>（1）池火模型</w:t>
      </w:r>
    </w:p>
    <w:p>
      <w:pPr>
        <w:pStyle w:val="6"/>
        <w:ind w:firstLine="560"/>
      </w:pPr>
      <w:r>
        <w:rPr>
          <w:rFonts w:hint="eastAsia"/>
        </w:rPr>
        <w:t>（2）热辐射伤害概率模型</w:t>
      </w:r>
    </w:p>
    <w:p>
      <w:pPr>
        <w:pStyle w:val="6"/>
        <w:ind w:firstLine="560"/>
      </w:pPr>
      <w:r>
        <w:rPr>
          <w:rFonts w:hint="eastAsia"/>
        </w:rPr>
        <w:t>（3）蒸气云爆炸的冲击波超压模型</w:t>
      </w:r>
    </w:p>
    <w:p>
      <w:pPr>
        <w:pStyle w:val="4"/>
        <w:ind w:firstLine="562"/>
      </w:pPr>
      <w:bookmarkStart w:id="55" w:name="_Toc26497"/>
      <w:r>
        <w:rPr>
          <w:rFonts w:hint="eastAsia"/>
        </w:rPr>
        <w:t>4.5.2</w:t>
      </w:r>
      <w:r>
        <w:t>事故评价标准</w:t>
      </w:r>
      <w:bookmarkEnd w:id="55"/>
    </w:p>
    <w:p>
      <w:pPr>
        <w:pStyle w:val="6"/>
        <w:ind w:firstLine="560"/>
      </w:pPr>
      <w:r>
        <w:t>爆炸超压的损害效率见表</w:t>
      </w:r>
      <w:r>
        <w:rPr>
          <w:rFonts w:hint="eastAsia"/>
        </w:rPr>
        <w:t>4-4</w:t>
      </w:r>
      <w:r>
        <w:t xml:space="preserve">。 </w:t>
      </w:r>
    </w:p>
    <w:p>
      <w:pPr>
        <w:pStyle w:val="29"/>
        <w:spacing w:line="240" w:lineRule="auto"/>
        <w:ind w:firstLine="0"/>
        <w:jc w:val="center"/>
        <w:rPr>
          <w:rFonts w:ascii="宋体" w:hAnsi="宋体" w:cs="宋体"/>
          <w:b/>
          <w:bCs/>
        </w:rPr>
      </w:pPr>
      <w:r>
        <w:rPr>
          <w:rFonts w:hint="eastAsia" w:ascii="宋体" w:hAnsi="宋体" w:cs="宋体"/>
          <w:b/>
          <w:bCs/>
        </w:rPr>
        <w:t>表4-4 爆炸超压的损害效应</w:t>
      </w:r>
    </w:p>
    <w:tbl>
      <w:tblPr>
        <w:tblStyle w:val="19"/>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761"/>
        <w:gridCol w:w="5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405" w:type="dxa"/>
            <w:gridSpan w:val="2"/>
            <w:vAlign w:val="center"/>
          </w:tcPr>
          <w:p>
            <w:pPr>
              <w:adjustRightInd w:val="0"/>
              <w:jc w:val="center"/>
              <w:rPr>
                <w:sz w:val="24"/>
                <w:szCs w:val="24"/>
              </w:rPr>
            </w:pPr>
            <w:r>
              <w:rPr>
                <w:rFonts w:hint="eastAsia"/>
                <w:sz w:val="24"/>
                <w:szCs w:val="24"/>
              </w:rPr>
              <w:t>超压</w:t>
            </w:r>
          </w:p>
        </w:tc>
        <w:tc>
          <w:tcPr>
            <w:tcW w:w="5881" w:type="dxa"/>
            <w:vMerge w:val="restart"/>
            <w:vAlign w:val="center"/>
          </w:tcPr>
          <w:p>
            <w:pPr>
              <w:adjustRightInd w:val="0"/>
              <w:jc w:val="center"/>
              <w:rPr>
                <w:sz w:val="24"/>
                <w:szCs w:val="24"/>
              </w:rPr>
            </w:pPr>
            <w:r>
              <w:rPr>
                <w:rFonts w:hint="eastAsia"/>
                <w:sz w:val="24"/>
                <w:szCs w:val="24"/>
              </w:rPr>
              <w:t>预期损害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44" w:type="dxa"/>
            <w:vAlign w:val="center"/>
          </w:tcPr>
          <w:p>
            <w:pPr>
              <w:adjustRightInd w:val="0"/>
              <w:jc w:val="center"/>
              <w:rPr>
                <w:sz w:val="24"/>
                <w:szCs w:val="24"/>
              </w:rPr>
            </w:pPr>
            <w:r>
              <w:rPr>
                <w:rFonts w:hint="eastAsia"/>
                <w:sz w:val="24"/>
                <w:szCs w:val="24"/>
              </w:rPr>
              <w:t>Psi</w:t>
            </w:r>
          </w:p>
        </w:tc>
        <w:tc>
          <w:tcPr>
            <w:tcW w:w="1761" w:type="dxa"/>
            <w:vAlign w:val="center"/>
          </w:tcPr>
          <w:p>
            <w:pPr>
              <w:adjustRightInd w:val="0"/>
              <w:jc w:val="center"/>
              <w:rPr>
                <w:sz w:val="24"/>
                <w:szCs w:val="24"/>
              </w:rPr>
            </w:pPr>
            <w:r>
              <w:rPr>
                <w:rFonts w:hint="eastAsia"/>
                <w:sz w:val="24"/>
                <w:szCs w:val="24"/>
              </w:rPr>
              <w:t>kPa</w:t>
            </w:r>
          </w:p>
        </w:tc>
        <w:tc>
          <w:tcPr>
            <w:tcW w:w="5881" w:type="dxa"/>
            <w:vMerge w:val="continue"/>
            <w:vAlign w:val="center"/>
          </w:tcPr>
          <w:p>
            <w:pPr>
              <w:jc w:val="center"/>
              <w:rPr>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44" w:type="dxa"/>
            <w:vAlign w:val="center"/>
          </w:tcPr>
          <w:p>
            <w:pPr>
              <w:adjustRightInd w:val="0"/>
              <w:jc w:val="center"/>
              <w:rPr>
                <w:sz w:val="24"/>
                <w:szCs w:val="24"/>
              </w:rPr>
            </w:pPr>
            <w:r>
              <w:rPr>
                <w:rFonts w:hint="eastAsia"/>
                <w:sz w:val="24"/>
                <w:szCs w:val="24"/>
              </w:rPr>
              <w:t>0.1</w:t>
            </w:r>
          </w:p>
        </w:tc>
        <w:tc>
          <w:tcPr>
            <w:tcW w:w="1761" w:type="dxa"/>
            <w:vAlign w:val="center"/>
          </w:tcPr>
          <w:p>
            <w:pPr>
              <w:adjustRightInd w:val="0"/>
              <w:jc w:val="center"/>
              <w:rPr>
                <w:sz w:val="24"/>
                <w:szCs w:val="24"/>
              </w:rPr>
            </w:pPr>
            <w:r>
              <w:rPr>
                <w:rFonts w:hint="eastAsia"/>
                <w:sz w:val="24"/>
                <w:szCs w:val="24"/>
              </w:rPr>
              <w:t>0.69</w:t>
            </w:r>
          </w:p>
        </w:tc>
        <w:tc>
          <w:tcPr>
            <w:tcW w:w="5881" w:type="dxa"/>
            <w:vAlign w:val="center"/>
          </w:tcPr>
          <w:p>
            <w:pPr>
              <w:adjustRightInd w:val="0"/>
              <w:jc w:val="center"/>
              <w:rPr>
                <w:sz w:val="24"/>
                <w:szCs w:val="24"/>
              </w:rPr>
            </w:pPr>
            <w:r>
              <w:rPr>
                <w:rFonts w:hint="eastAsia"/>
                <w:sz w:val="24"/>
                <w:szCs w:val="24"/>
              </w:rPr>
              <w:t>小窗户损坏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4" w:type="dxa"/>
            <w:vAlign w:val="center"/>
          </w:tcPr>
          <w:p>
            <w:pPr>
              <w:adjustRightInd w:val="0"/>
              <w:jc w:val="center"/>
              <w:rPr>
                <w:sz w:val="24"/>
                <w:szCs w:val="24"/>
              </w:rPr>
            </w:pPr>
            <w:r>
              <w:rPr>
                <w:rFonts w:hint="eastAsia"/>
                <w:sz w:val="24"/>
                <w:szCs w:val="24"/>
              </w:rPr>
              <w:t>0.15</w:t>
            </w:r>
          </w:p>
        </w:tc>
        <w:tc>
          <w:tcPr>
            <w:tcW w:w="1761" w:type="dxa"/>
            <w:vAlign w:val="center"/>
          </w:tcPr>
          <w:p>
            <w:pPr>
              <w:adjustRightInd w:val="0"/>
              <w:jc w:val="center"/>
              <w:rPr>
                <w:sz w:val="24"/>
                <w:szCs w:val="24"/>
              </w:rPr>
            </w:pPr>
            <w:r>
              <w:rPr>
                <w:rFonts w:hint="eastAsia"/>
                <w:sz w:val="24"/>
                <w:szCs w:val="24"/>
              </w:rPr>
              <w:t>1.035</w:t>
            </w:r>
          </w:p>
        </w:tc>
        <w:tc>
          <w:tcPr>
            <w:tcW w:w="5881" w:type="dxa"/>
            <w:vAlign w:val="center"/>
          </w:tcPr>
          <w:p>
            <w:pPr>
              <w:adjustRightInd w:val="0"/>
              <w:jc w:val="center"/>
              <w:rPr>
                <w:sz w:val="24"/>
                <w:szCs w:val="24"/>
              </w:rPr>
            </w:pPr>
            <w:r>
              <w:rPr>
                <w:rFonts w:hint="eastAsia"/>
                <w:sz w:val="24"/>
                <w:szCs w:val="24"/>
              </w:rPr>
              <w:t>玻璃损坏的典型压力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44" w:type="dxa"/>
            <w:vAlign w:val="center"/>
          </w:tcPr>
          <w:p>
            <w:pPr>
              <w:adjustRightInd w:val="0"/>
              <w:jc w:val="center"/>
              <w:rPr>
                <w:sz w:val="24"/>
                <w:szCs w:val="24"/>
              </w:rPr>
            </w:pPr>
            <w:r>
              <w:rPr>
                <w:rFonts w:hint="eastAsia"/>
                <w:sz w:val="24"/>
                <w:szCs w:val="24"/>
              </w:rPr>
              <w:t>0.30</w:t>
            </w:r>
          </w:p>
        </w:tc>
        <w:tc>
          <w:tcPr>
            <w:tcW w:w="1761" w:type="dxa"/>
            <w:vAlign w:val="center"/>
          </w:tcPr>
          <w:p>
            <w:pPr>
              <w:adjustRightInd w:val="0"/>
              <w:jc w:val="center"/>
              <w:rPr>
                <w:sz w:val="24"/>
                <w:szCs w:val="24"/>
              </w:rPr>
            </w:pPr>
            <w:r>
              <w:rPr>
                <w:rFonts w:hint="eastAsia"/>
                <w:sz w:val="24"/>
                <w:szCs w:val="24"/>
              </w:rPr>
              <w:t>2.7</w:t>
            </w:r>
          </w:p>
        </w:tc>
        <w:tc>
          <w:tcPr>
            <w:tcW w:w="5881" w:type="dxa"/>
            <w:vAlign w:val="center"/>
          </w:tcPr>
          <w:p>
            <w:pPr>
              <w:adjustRightInd w:val="0"/>
              <w:jc w:val="center"/>
              <w:rPr>
                <w:sz w:val="24"/>
                <w:szCs w:val="24"/>
              </w:rPr>
            </w:pPr>
            <w:r>
              <w:rPr>
                <w:rFonts w:hint="eastAsia"/>
                <w:sz w:val="24"/>
                <w:szCs w:val="24"/>
              </w:rPr>
              <w:t>10%玻璃破裂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44" w:type="dxa"/>
            <w:vAlign w:val="center"/>
          </w:tcPr>
          <w:p>
            <w:pPr>
              <w:adjustRightInd w:val="0"/>
              <w:jc w:val="center"/>
              <w:rPr>
                <w:sz w:val="24"/>
                <w:szCs w:val="24"/>
              </w:rPr>
            </w:pPr>
            <w:r>
              <w:rPr>
                <w:rFonts w:hint="eastAsia"/>
                <w:sz w:val="24"/>
                <w:szCs w:val="24"/>
              </w:rPr>
              <w:t>0.5</w:t>
            </w:r>
          </w:p>
        </w:tc>
        <w:tc>
          <w:tcPr>
            <w:tcW w:w="1761" w:type="dxa"/>
            <w:vAlign w:val="center"/>
          </w:tcPr>
          <w:p>
            <w:pPr>
              <w:adjustRightInd w:val="0"/>
              <w:jc w:val="center"/>
              <w:rPr>
                <w:sz w:val="24"/>
                <w:szCs w:val="24"/>
              </w:rPr>
            </w:pPr>
            <w:r>
              <w:rPr>
                <w:rFonts w:hint="eastAsia"/>
                <w:sz w:val="24"/>
                <w:szCs w:val="24"/>
              </w:rPr>
              <w:t>3.45</w:t>
            </w:r>
          </w:p>
        </w:tc>
        <w:tc>
          <w:tcPr>
            <w:tcW w:w="5881" w:type="dxa"/>
            <w:vAlign w:val="center"/>
          </w:tcPr>
          <w:p>
            <w:pPr>
              <w:adjustRightInd w:val="0"/>
              <w:jc w:val="center"/>
              <w:rPr>
                <w:sz w:val="24"/>
                <w:szCs w:val="24"/>
              </w:rPr>
            </w:pPr>
            <w:r>
              <w:rPr>
                <w:rFonts w:hint="eastAsia"/>
                <w:sz w:val="24"/>
                <w:szCs w:val="24"/>
              </w:rPr>
              <w:t>窗户损坏，房屋结构较小的破坏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44" w:type="dxa"/>
            <w:vAlign w:val="center"/>
          </w:tcPr>
          <w:p>
            <w:pPr>
              <w:adjustRightInd w:val="0"/>
              <w:jc w:val="center"/>
              <w:rPr>
                <w:sz w:val="24"/>
                <w:szCs w:val="24"/>
              </w:rPr>
            </w:pPr>
            <w:r>
              <w:rPr>
                <w:rFonts w:hint="eastAsia"/>
                <w:sz w:val="24"/>
                <w:szCs w:val="24"/>
              </w:rPr>
              <w:t>0.7</w:t>
            </w:r>
          </w:p>
        </w:tc>
        <w:tc>
          <w:tcPr>
            <w:tcW w:w="1761" w:type="dxa"/>
            <w:vAlign w:val="center"/>
          </w:tcPr>
          <w:p>
            <w:pPr>
              <w:adjustRightInd w:val="0"/>
              <w:jc w:val="center"/>
              <w:rPr>
                <w:sz w:val="24"/>
                <w:szCs w:val="24"/>
              </w:rPr>
            </w:pPr>
            <w:r>
              <w:rPr>
                <w:rFonts w:hint="eastAsia"/>
                <w:sz w:val="24"/>
                <w:szCs w:val="24"/>
              </w:rPr>
              <w:t>4.83</w:t>
            </w:r>
          </w:p>
        </w:tc>
        <w:tc>
          <w:tcPr>
            <w:tcW w:w="5881" w:type="dxa"/>
            <w:vAlign w:val="center"/>
          </w:tcPr>
          <w:p>
            <w:pPr>
              <w:adjustRightInd w:val="0"/>
              <w:jc w:val="center"/>
              <w:rPr>
                <w:sz w:val="24"/>
                <w:szCs w:val="24"/>
              </w:rPr>
            </w:pPr>
            <w:r>
              <w:rPr>
                <w:rFonts w:hint="eastAsia"/>
                <w:sz w:val="24"/>
                <w:szCs w:val="24"/>
              </w:rPr>
              <w:t>对人可逆影响的上限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44" w:type="dxa"/>
            <w:vAlign w:val="center"/>
          </w:tcPr>
          <w:p>
            <w:pPr>
              <w:adjustRightInd w:val="0"/>
              <w:jc w:val="center"/>
              <w:rPr>
                <w:sz w:val="24"/>
                <w:szCs w:val="24"/>
              </w:rPr>
            </w:pPr>
            <w:r>
              <w:rPr>
                <w:rFonts w:hint="eastAsia"/>
                <w:sz w:val="24"/>
                <w:szCs w:val="24"/>
              </w:rPr>
              <w:t>1.0</w:t>
            </w:r>
          </w:p>
        </w:tc>
        <w:tc>
          <w:tcPr>
            <w:tcW w:w="1761" w:type="dxa"/>
            <w:vAlign w:val="center"/>
          </w:tcPr>
          <w:p>
            <w:pPr>
              <w:adjustRightInd w:val="0"/>
              <w:jc w:val="center"/>
              <w:rPr>
                <w:sz w:val="24"/>
                <w:szCs w:val="24"/>
              </w:rPr>
            </w:pPr>
            <w:r>
              <w:rPr>
                <w:rFonts w:hint="eastAsia"/>
                <w:sz w:val="24"/>
                <w:szCs w:val="24"/>
              </w:rPr>
              <w:t>6.90</w:t>
            </w:r>
          </w:p>
        </w:tc>
        <w:tc>
          <w:tcPr>
            <w:tcW w:w="5881" w:type="dxa"/>
            <w:vAlign w:val="center"/>
          </w:tcPr>
          <w:p>
            <w:pPr>
              <w:adjustRightInd w:val="0"/>
              <w:jc w:val="center"/>
              <w:rPr>
                <w:sz w:val="24"/>
                <w:szCs w:val="24"/>
              </w:rPr>
            </w:pPr>
            <w:r>
              <w:rPr>
                <w:rFonts w:hint="eastAsia"/>
                <w:sz w:val="24"/>
                <w:szCs w:val="24"/>
              </w:rPr>
              <w:t>房屋部分损坏；金属板扭曲；玻璃碎片划伤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44" w:type="dxa"/>
            <w:vAlign w:val="center"/>
          </w:tcPr>
          <w:p>
            <w:pPr>
              <w:adjustRightInd w:val="0"/>
              <w:jc w:val="center"/>
              <w:rPr>
                <w:sz w:val="24"/>
                <w:szCs w:val="24"/>
              </w:rPr>
            </w:pPr>
            <w:r>
              <w:rPr>
                <w:rFonts w:hint="eastAsia"/>
                <w:sz w:val="24"/>
                <w:szCs w:val="24"/>
              </w:rPr>
              <w:t>2.0</w:t>
            </w:r>
          </w:p>
        </w:tc>
        <w:tc>
          <w:tcPr>
            <w:tcW w:w="1761" w:type="dxa"/>
            <w:vAlign w:val="center"/>
          </w:tcPr>
          <w:p>
            <w:pPr>
              <w:adjustRightInd w:val="0"/>
              <w:jc w:val="center"/>
              <w:rPr>
                <w:sz w:val="24"/>
                <w:szCs w:val="24"/>
              </w:rPr>
            </w:pPr>
            <w:r>
              <w:rPr>
                <w:rFonts w:hint="eastAsia"/>
                <w:sz w:val="24"/>
                <w:szCs w:val="24"/>
              </w:rPr>
              <w:t>13.8</w:t>
            </w:r>
          </w:p>
        </w:tc>
        <w:tc>
          <w:tcPr>
            <w:tcW w:w="5881" w:type="dxa"/>
            <w:vAlign w:val="center"/>
          </w:tcPr>
          <w:p>
            <w:pPr>
              <w:adjustRightInd w:val="0"/>
              <w:jc w:val="center"/>
              <w:rPr>
                <w:sz w:val="24"/>
                <w:szCs w:val="24"/>
              </w:rPr>
            </w:pPr>
            <w:r>
              <w:rPr>
                <w:rFonts w:hint="eastAsia"/>
                <w:sz w:val="24"/>
                <w:szCs w:val="24"/>
              </w:rPr>
              <w:t>墙和屋顶部分坍塌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44" w:type="dxa"/>
            <w:vAlign w:val="center"/>
          </w:tcPr>
          <w:p>
            <w:pPr>
              <w:adjustRightInd w:val="0"/>
              <w:jc w:val="center"/>
              <w:rPr>
                <w:sz w:val="24"/>
                <w:szCs w:val="24"/>
              </w:rPr>
            </w:pPr>
            <w:r>
              <w:rPr>
                <w:rFonts w:hint="eastAsia"/>
                <w:sz w:val="24"/>
                <w:szCs w:val="24"/>
              </w:rPr>
              <w:t>2.4</w:t>
            </w:r>
          </w:p>
        </w:tc>
        <w:tc>
          <w:tcPr>
            <w:tcW w:w="1761" w:type="dxa"/>
            <w:vAlign w:val="center"/>
          </w:tcPr>
          <w:p>
            <w:pPr>
              <w:adjustRightInd w:val="0"/>
              <w:jc w:val="center"/>
              <w:rPr>
                <w:sz w:val="24"/>
                <w:szCs w:val="24"/>
              </w:rPr>
            </w:pPr>
            <w:r>
              <w:rPr>
                <w:rFonts w:hint="eastAsia"/>
                <w:sz w:val="24"/>
                <w:szCs w:val="24"/>
              </w:rPr>
              <w:t>16.56</w:t>
            </w:r>
          </w:p>
        </w:tc>
        <w:tc>
          <w:tcPr>
            <w:tcW w:w="5881" w:type="dxa"/>
            <w:vAlign w:val="center"/>
          </w:tcPr>
          <w:p>
            <w:pPr>
              <w:adjustRightInd w:val="0"/>
              <w:jc w:val="center"/>
              <w:rPr>
                <w:sz w:val="24"/>
                <w:szCs w:val="24"/>
              </w:rPr>
            </w:pPr>
            <w:r>
              <w:rPr>
                <w:rFonts w:hint="eastAsia"/>
                <w:sz w:val="24"/>
                <w:szCs w:val="24"/>
              </w:rPr>
              <w:t>暴露人员的耳膜破裂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44" w:type="dxa"/>
            <w:vAlign w:val="center"/>
          </w:tcPr>
          <w:p>
            <w:pPr>
              <w:adjustRightInd w:val="0"/>
              <w:jc w:val="center"/>
              <w:rPr>
                <w:sz w:val="24"/>
                <w:szCs w:val="24"/>
              </w:rPr>
            </w:pPr>
            <w:r>
              <w:rPr>
                <w:rFonts w:hint="eastAsia"/>
                <w:sz w:val="24"/>
                <w:szCs w:val="24"/>
              </w:rPr>
              <w:t>2.5</w:t>
            </w:r>
          </w:p>
        </w:tc>
        <w:tc>
          <w:tcPr>
            <w:tcW w:w="1761" w:type="dxa"/>
            <w:vAlign w:val="center"/>
          </w:tcPr>
          <w:p>
            <w:pPr>
              <w:adjustRightInd w:val="0"/>
              <w:jc w:val="center"/>
              <w:rPr>
                <w:sz w:val="24"/>
                <w:szCs w:val="24"/>
              </w:rPr>
            </w:pPr>
            <w:r>
              <w:rPr>
                <w:rFonts w:hint="eastAsia"/>
                <w:sz w:val="24"/>
                <w:szCs w:val="24"/>
              </w:rPr>
              <w:t>17.25</w:t>
            </w:r>
          </w:p>
        </w:tc>
        <w:tc>
          <w:tcPr>
            <w:tcW w:w="5881" w:type="dxa"/>
            <w:vAlign w:val="center"/>
          </w:tcPr>
          <w:p>
            <w:pPr>
              <w:adjustRightInd w:val="0"/>
              <w:jc w:val="center"/>
              <w:rPr>
                <w:sz w:val="24"/>
                <w:szCs w:val="24"/>
              </w:rPr>
            </w:pPr>
            <w:r>
              <w:rPr>
                <w:rFonts w:hint="eastAsia"/>
                <w:sz w:val="24"/>
                <w:szCs w:val="24"/>
              </w:rPr>
              <w:t>人员致死的临界量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644" w:type="dxa"/>
            <w:vAlign w:val="center"/>
          </w:tcPr>
          <w:p>
            <w:pPr>
              <w:adjustRightInd w:val="0"/>
              <w:jc w:val="center"/>
              <w:rPr>
                <w:sz w:val="24"/>
                <w:szCs w:val="24"/>
              </w:rPr>
            </w:pPr>
            <w:r>
              <w:rPr>
                <w:rFonts w:hint="eastAsia"/>
                <w:sz w:val="24"/>
                <w:szCs w:val="24"/>
              </w:rPr>
              <w:t>3.0</w:t>
            </w:r>
          </w:p>
        </w:tc>
        <w:tc>
          <w:tcPr>
            <w:tcW w:w="1761" w:type="dxa"/>
            <w:vAlign w:val="center"/>
          </w:tcPr>
          <w:p>
            <w:pPr>
              <w:adjustRightInd w:val="0"/>
              <w:jc w:val="center"/>
              <w:rPr>
                <w:sz w:val="24"/>
                <w:szCs w:val="24"/>
              </w:rPr>
            </w:pPr>
            <w:r>
              <w:rPr>
                <w:rFonts w:hint="eastAsia"/>
                <w:sz w:val="24"/>
                <w:szCs w:val="24"/>
              </w:rPr>
              <w:t>20.7</w:t>
            </w:r>
          </w:p>
        </w:tc>
        <w:tc>
          <w:tcPr>
            <w:tcW w:w="5881" w:type="dxa"/>
            <w:vAlign w:val="center"/>
          </w:tcPr>
          <w:p>
            <w:pPr>
              <w:adjustRightInd w:val="0"/>
              <w:jc w:val="center"/>
              <w:rPr>
                <w:sz w:val="24"/>
                <w:szCs w:val="24"/>
              </w:rPr>
            </w:pPr>
            <w:r>
              <w:rPr>
                <w:rFonts w:hint="eastAsia"/>
                <w:sz w:val="24"/>
                <w:szCs w:val="24"/>
              </w:rPr>
              <w:t>钢结构建筑扭曲和基础位移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644" w:type="dxa"/>
            <w:vAlign w:val="center"/>
          </w:tcPr>
          <w:p>
            <w:pPr>
              <w:adjustRightInd w:val="0"/>
              <w:jc w:val="center"/>
              <w:rPr>
                <w:sz w:val="24"/>
                <w:szCs w:val="24"/>
              </w:rPr>
            </w:pPr>
            <w:r>
              <w:rPr>
                <w:rFonts w:hint="eastAsia"/>
                <w:sz w:val="24"/>
                <w:szCs w:val="24"/>
              </w:rPr>
              <w:t>5.0</w:t>
            </w:r>
          </w:p>
        </w:tc>
        <w:tc>
          <w:tcPr>
            <w:tcW w:w="1761" w:type="dxa"/>
            <w:vAlign w:val="center"/>
          </w:tcPr>
          <w:p>
            <w:pPr>
              <w:adjustRightInd w:val="0"/>
              <w:jc w:val="center"/>
              <w:rPr>
                <w:sz w:val="24"/>
                <w:szCs w:val="24"/>
              </w:rPr>
            </w:pPr>
            <w:r>
              <w:rPr>
                <w:rFonts w:hint="eastAsia"/>
                <w:sz w:val="24"/>
                <w:szCs w:val="24"/>
              </w:rPr>
              <w:t>34.5</w:t>
            </w:r>
          </w:p>
        </w:tc>
        <w:tc>
          <w:tcPr>
            <w:tcW w:w="5881" w:type="dxa"/>
            <w:vAlign w:val="center"/>
          </w:tcPr>
          <w:p>
            <w:pPr>
              <w:adjustRightInd w:val="0"/>
              <w:jc w:val="center"/>
              <w:rPr>
                <w:sz w:val="24"/>
                <w:szCs w:val="24"/>
              </w:rPr>
            </w:pPr>
            <w:r>
              <w:rPr>
                <w:rFonts w:hint="eastAsia"/>
                <w:sz w:val="24"/>
                <w:szCs w:val="24"/>
              </w:rPr>
              <w:t>木结构断裂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44" w:type="dxa"/>
            <w:vAlign w:val="center"/>
          </w:tcPr>
          <w:p>
            <w:pPr>
              <w:adjustRightInd w:val="0"/>
              <w:jc w:val="center"/>
              <w:rPr>
                <w:sz w:val="24"/>
                <w:szCs w:val="24"/>
              </w:rPr>
            </w:pPr>
            <w:r>
              <w:rPr>
                <w:rFonts w:hint="eastAsia"/>
                <w:sz w:val="24"/>
                <w:szCs w:val="24"/>
              </w:rPr>
              <w:t>10</w:t>
            </w:r>
          </w:p>
        </w:tc>
        <w:tc>
          <w:tcPr>
            <w:tcW w:w="1761" w:type="dxa"/>
            <w:vAlign w:val="center"/>
          </w:tcPr>
          <w:p>
            <w:pPr>
              <w:adjustRightInd w:val="0"/>
              <w:jc w:val="center"/>
              <w:rPr>
                <w:sz w:val="24"/>
                <w:szCs w:val="24"/>
              </w:rPr>
            </w:pPr>
            <w:r>
              <w:rPr>
                <w:rFonts w:hint="eastAsia"/>
                <w:sz w:val="24"/>
                <w:szCs w:val="24"/>
              </w:rPr>
              <w:t>69.0</w:t>
            </w:r>
          </w:p>
        </w:tc>
        <w:tc>
          <w:tcPr>
            <w:tcW w:w="5881" w:type="dxa"/>
            <w:vAlign w:val="center"/>
          </w:tcPr>
          <w:p>
            <w:pPr>
              <w:adjustRightInd w:val="0"/>
              <w:jc w:val="center"/>
              <w:rPr>
                <w:sz w:val="24"/>
                <w:szCs w:val="24"/>
              </w:rPr>
            </w:pPr>
            <w:r>
              <w:rPr>
                <w:rFonts w:hint="eastAsia"/>
                <w:sz w:val="24"/>
                <w:szCs w:val="24"/>
              </w:rPr>
              <w:t>几乎所有建筑坍塌，肺出血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44" w:type="dxa"/>
            <w:vAlign w:val="center"/>
          </w:tcPr>
          <w:p>
            <w:pPr>
              <w:adjustRightInd w:val="0"/>
              <w:jc w:val="center"/>
              <w:rPr>
                <w:sz w:val="24"/>
                <w:szCs w:val="24"/>
              </w:rPr>
            </w:pPr>
            <w:r>
              <w:rPr>
                <w:rFonts w:hint="eastAsia"/>
                <w:sz w:val="24"/>
                <w:szCs w:val="24"/>
              </w:rPr>
              <w:t>20</w:t>
            </w:r>
          </w:p>
        </w:tc>
        <w:tc>
          <w:tcPr>
            <w:tcW w:w="1761" w:type="dxa"/>
            <w:vAlign w:val="center"/>
          </w:tcPr>
          <w:p>
            <w:pPr>
              <w:adjustRightInd w:val="0"/>
              <w:jc w:val="center"/>
              <w:rPr>
                <w:sz w:val="24"/>
                <w:szCs w:val="24"/>
              </w:rPr>
            </w:pPr>
            <w:r>
              <w:rPr>
                <w:rFonts w:hint="eastAsia"/>
                <w:sz w:val="24"/>
                <w:szCs w:val="24"/>
              </w:rPr>
              <w:t>138</w:t>
            </w:r>
          </w:p>
        </w:tc>
        <w:tc>
          <w:tcPr>
            <w:tcW w:w="5881" w:type="dxa"/>
            <w:vAlign w:val="center"/>
          </w:tcPr>
          <w:p>
            <w:pPr>
              <w:adjustRightInd w:val="0"/>
              <w:jc w:val="center"/>
              <w:rPr>
                <w:sz w:val="24"/>
                <w:szCs w:val="24"/>
              </w:rPr>
            </w:pPr>
            <w:r>
              <w:rPr>
                <w:rFonts w:hint="eastAsia"/>
                <w:sz w:val="24"/>
                <w:szCs w:val="24"/>
              </w:rPr>
              <w:t>直接冲击波造成100%死亡</w:t>
            </w:r>
          </w:p>
        </w:tc>
      </w:tr>
    </w:tbl>
    <w:p>
      <w:pPr>
        <w:pStyle w:val="6"/>
        <w:ind w:firstLine="560"/>
      </w:pPr>
      <w:r>
        <w:rPr>
          <w:rFonts w:hint="eastAsia"/>
        </w:rPr>
        <w:t>热辐射危害程度见表4-5。</w:t>
      </w:r>
    </w:p>
    <w:p>
      <w:pPr>
        <w:pStyle w:val="29"/>
        <w:spacing w:line="240" w:lineRule="auto"/>
        <w:ind w:left="422" w:hanging="422"/>
        <w:jc w:val="center"/>
        <w:rPr>
          <w:rFonts w:ascii="宋体" w:hAnsi="宋体" w:cs="宋体"/>
          <w:b/>
          <w:bCs/>
        </w:rPr>
      </w:pPr>
      <w:r>
        <w:rPr>
          <w:rFonts w:hint="eastAsia" w:ascii="宋体" w:hAnsi="宋体" w:cs="宋体"/>
          <w:b/>
          <w:bCs/>
        </w:rPr>
        <w:t>表4-5  热辐射危害程度</w:t>
      </w:r>
    </w:p>
    <w:tbl>
      <w:tblPr>
        <w:tblStyle w:val="19"/>
        <w:tblW w:w="9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3316"/>
        <w:gridCol w:w="3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Merge w:val="restart"/>
            <w:vAlign w:val="center"/>
          </w:tcPr>
          <w:p>
            <w:pPr>
              <w:adjustRightInd w:val="0"/>
              <w:jc w:val="center"/>
              <w:rPr>
                <w:sz w:val="24"/>
                <w:szCs w:val="24"/>
              </w:rPr>
            </w:pPr>
            <w:r>
              <w:rPr>
                <w:rFonts w:hint="eastAsia"/>
                <w:sz w:val="24"/>
                <w:szCs w:val="24"/>
              </w:rPr>
              <w:t>热辐射强度</w:t>
            </w:r>
          </w:p>
          <w:p>
            <w:pPr>
              <w:adjustRightInd w:val="0"/>
              <w:jc w:val="center"/>
              <w:rPr>
                <w:sz w:val="24"/>
                <w:szCs w:val="24"/>
              </w:rPr>
            </w:pPr>
            <w:r>
              <w:rPr>
                <w:rFonts w:hint="eastAsia"/>
                <w:sz w:val="24"/>
                <w:szCs w:val="24"/>
              </w:rPr>
              <w:t>(KW/㎡)</w:t>
            </w:r>
          </w:p>
        </w:tc>
        <w:tc>
          <w:tcPr>
            <w:tcW w:w="6961" w:type="dxa"/>
            <w:gridSpan w:val="2"/>
            <w:vAlign w:val="center"/>
          </w:tcPr>
          <w:p>
            <w:pPr>
              <w:adjustRightInd w:val="0"/>
              <w:jc w:val="center"/>
              <w:rPr>
                <w:sz w:val="24"/>
                <w:szCs w:val="24"/>
              </w:rPr>
            </w:pPr>
            <w:r>
              <w:rPr>
                <w:rFonts w:hint="eastAsia"/>
                <w:sz w:val="24"/>
                <w:szCs w:val="24"/>
              </w:rPr>
              <w:t>危害程度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Merge w:val="continue"/>
            <w:vAlign w:val="center"/>
          </w:tcPr>
          <w:p>
            <w:pPr>
              <w:adjustRightInd w:val="0"/>
              <w:jc w:val="center"/>
              <w:rPr>
                <w:sz w:val="24"/>
                <w:szCs w:val="24"/>
              </w:rPr>
            </w:pPr>
          </w:p>
        </w:tc>
        <w:tc>
          <w:tcPr>
            <w:tcW w:w="3316" w:type="dxa"/>
            <w:vAlign w:val="center"/>
          </w:tcPr>
          <w:p>
            <w:pPr>
              <w:adjustRightInd w:val="0"/>
              <w:jc w:val="center"/>
              <w:rPr>
                <w:sz w:val="24"/>
                <w:szCs w:val="24"/>
              </w:rPr>
            </w:pPr>
            <w:r>
              <w:rPr>
                <w:rFonts w:hint="eastAsia"/>
                <w:sz w:val="24"/>
                <w:szCs w:val="24"/>
              </w:rPr>
              <w:t>对设备</w:t>
            </w:r>
          </w:p>
        </w:tc>
        <w:tc>
          <w:tcPr>
            <w:tcW w:w="3645" w:type="dxa"/>
            <w:vAlign w:val="center"/>
          </w:tcPr>
          <w:p>
            <w:pPr>
              <w:adjustRightInd w:val="0"/>
              <w:jc w:val="center"/>
              <w:rPr>
                <w:sz w:val="24"/>
                <w:szCs w:val="24"/>
              </w:rPr>
            </w:pPr>
            <w:r>
              <w:rPr>
                <w:rFonts w:hint="eastAsia"/>
                <w:sz w:val="24"/>
                <w:szCs w:val="24"/>
              </w:rPr>
              <w:t>对人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djustRightInd w:val="0"/>
              <w:jc w:val="center"/>
              <w:rPr>
                <w:sz w:val="24"/>
                <w:szCs w:val="24"/>
              </w:rPr>
            </w:pPr>
            <w:r>
              <w:rPr>
                <w:rFonts w:hint="eastAsia"/>
                <w:sz w:val="24"/>
                <w:szCs w:val="24"/>
              </w:rPr>
              <w:t>37.5</w:t>
            </w:r>
          </w:p>
        </w:tc>
        <w:tc>
          <w:tcPr>
            <w:tcW w:w="3316" w:type="dxa"/>
            <w:vAlign w:val="center"/>
          </w:tcPr>
          <w:p>
            <w:pPr>
              <w:adjustRightInd w:val="0"/>
              <w:jc w:val="center"/>
              <w:rPr>
                <w:sz w:val="24"/>
                <w:szCs w:val="24"/>
              </w:rPr>
            </w:pPr>
            <w:r>
              <w:rPr>
                <w:rFonts w:hint="eastAsia"/>
                <w:sz w:val="24"/>
                <w:szCs w:val="24"/>
              </w:rPr>
              <w:t>加工设备破坏</w:t>
            </w:r>
          </w:p>
        </w:tc>
        <w:tc>
          <w:tcPr>
            <w:tcW w:w="3645" w:type="dxa"/>
            <w:vAlign w:val="center"/>
          </w:tcPr>
          <w:p>
            <w:pPr>
              <w:adjustRightInd w:val="0"/>
              <w:jc w:val="center"/>
              <w:rPr>
                <w:sz w:val="24"/>
                <w:szCs w:val="24"/>
              </w:rPr>
            </w:pPr>
            <w:r>
              <w:rPr>
                <w:rFonts w:hint="eastAsia"/>
                <w:sz w:val="24"/>
                <w:szCs w:val="24"/>
              </w:rPr>
              <w:t>1分钟内100%人死亡</w:t>
            </w:r>
          </w:p>
          <w:p>
            <w:pPr>
              <w:adjustRightInd w:val="0"/>
              <w:jc w:val="center"/>
              <w:rPr>
                <w:sz w:val="24"/>
                <w:szCs w:val="24"/>
              </w:rPr>
            </w:pPr>
            <w:r>
              <w:rPr>
                <w:rFonts w:hint="eastAsia"/>
                <w:sz w:val="24"/>
                <w:szCs w:val="24"/>
              </w:rPr>
              <w:t>10秒内1%人死亡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djustRightInd w:val="0"/>
              <w:jc w:val="center"/>
              <w:rPr>
                <w:sz w:val="24"/>
                <w:szCs w:val="24"/>
              </w:rPr>
            </w:pPr>
            <w:r>
              <w:rPr>
                <w:rFonts w:hint="eastAsia"/>
                <w:sz w:val="24"/>
                <w:szCs w:val="24"/>
              </w:rPr>
              <w:t>25.0</w:t>
            </w:r>
          </w:p>
        </w:tc>
        <w:tc>
          <w:tcPr>
            <w:tcW w:w="3316" w:type="dxa"/>
            <w:vAlign w:val="center"/>
          </w:tcPr>
          <w:p>
            <w:pPr>
              <w:adjustRightInd w:val="0"/>
              <w:jc w:val="center"/>
              <w:rPr>
                <w:sz w:val="24"/>
                <w:szCs w:val="24"/>
              </w:rPr>
            </w:pPr>
            <w:r>
              <w:rPr>
                <w:rFonts w:hint="eastAsia"/>
                <w:sz w:val="24"/>
                <w:szCs w:val="24"/>
              </w:rPr>
              <w:t>木头在无明火情况下长期暴露引起着火所需最少能量</w:t>
            </w:r>
          </w:p>
        </w:tc>
        <w:tc>
          <w:tcPr>
            <w:tcW w:w="3645" w:type="dxa"/>
            <w:vAlign w:val="center"/>
          </w:tcPr>
          <w:p>
            <w:pPr>
              <w:adjustRightInd w:val="0"/>
              <w:jc w:val="center"/>
              <w:rPr>
                <w:sz w:val="24"/>
                <w:szCs w:val="24"/>
              </w:rPr>
            </w:pPr>
            <w:r>
              <w:rPr>
                <w:rFonts w:hint="eastAsia"/>
                <w:sz w:val="24"/>
                <w:szCs w:val="24"/>
              </w:rPr>
              <w:t>1分钟内100%人死亡</w:t>
            </w:r>
          </w:p>
          <w:p>
            <w:pPr>
              <w:adjustRightInd w:val="0"/>
              <w:jc w:val="center"/>
              <w:rPr>
                <w:sz w:val="24"/>
                <w:szCs w:val="24"/>
              </w:rPr>
            </w:pPr>
            <w:r>
              <w:rPr>
                <w:rFonts w:hint="eastAsia"/>
                <w:sz w:val="24"/>
                <w:szCs w:val="24"/>
              </w:rPr>
              <w:t>10秒内严重烧伤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djustRightInd w:val="0"/>
              <w:jc w:val="center"/>
              <w:rPr>
                <w:sz w:val="24"/>
                <w:szCs w:val="24"/>
              </w:rPr>
            </w:pPr>
            <w:r>
              <w:rPr>
                <w:rFonts w:hint="eastAsia"/>
                <w:sz w:val="24"/>
                <w:szCs w:val="24"/>
              </w:rPr>
              <w:t>12.5</w:t>
            </w:r>
          </w:p>
        </w:tc>
        <w:tc>
          <w:tcPr>
            <w:tcW w:w="3316" w:type="dxa"/>
            <w:vAlign w:val="center"/>
          </w:tcPr>
          <w:p>
            <w:pPr>
              <w:adjustRightInd w:val="0"/>
              <w:jc w:val="center"/>
              <w:rPr>
                <w:sz w:val="24"/>
                <w:szCs w:val="24"/>
              </w:rPr>
            </w:pPr>
            <w:r>
              <w:rPr>
                <w:rFonts w:hint="eastAsia"/>
                <w:sz w:val="24"/>
                <w:szCs w:val="24"/>
              </w:rPr>
              <w:t>木头在明火情况下长期暴露引起着火所需最小能量</w:t>
            </w:r>
          </w:p>
        </w:tc>
        <w:tc>
          <w:tcPr>
            <w:tcW w:w="3645" w:type="dxa"/>
            <w:vAlign w:val="center"/>
          </w:tcPr>
          <w:p>
            <w:pPr>
              <w:adjustRightInd w:val="0"/>
              <w:jc w:val="center"/>
              <w:rPr>
                <w:sz w:val="24"/>
                <w:szCs w:val="24"/>
              </w:rPr>
            </w:pPr>
            <w:r>
              <w:rPr>
                <w:rFonts w:hint="eastAsia"/>
                <w:sz w:val="24"/>
                <w:szCs w:val="24"/>
              </w:rPr>
              <w:t>1分钟内10%人死亡</w:t>
            </w:r>
          </w:p>
          <w:p>
            <w:pPr>
              <w:adjustRightInd w:val="0"/>
              <w:jc w:val="center"/>
              <w:rPr>
                <w:sz w:val="24"/>
                <w:szCs w:val="24"/>
              </w:rPr>
            </w:pPr>
            <w:r>
              <w:rPr>
                <w:rFonts w:hint="eastAsia"/>
                <w:sz w:val="24"/>
                <w:szCs w:val="24"/>
              </w:rPr>
              <w:t>10秒内1度烧伤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djustRightInd w:val="0"/>
              <w:jc w:val="center"/>
              <w:rPr>
                <w:sz w:val="24"/>
                <w:szCs w:val="24"/>
              </w:rPr>
            </w:pPr>
            <w:r>
              <w:rPr>
                <w:rFonts w:hint="eastAsia"/>
                <w:sz w:val="24"/>
                <w:szCs w:val="24"/>
              </w:rPr>
              <w:t>4.0</w:t>
            </w:r>
          </w:p>
        </w:tc>
        <w:tc>
          <w:tcPr>
            <w:tcW w:w="3316" w:type="dxa"/>
            <w:vAlign w:val="center"/>
          </w:tcPr>
          <w:p>
            <w:pPr>
              <w:adjustRightInd w:val="0"/>
              <w:jc w:val="center"/>
              <w:rPr>
                <w:sz w:val="24"/>
                <w:szCs w:val="24"/>
              </w:rPr>
            </w:pPr>
          </w:p>
        </w:tc>
        <w:tc>
          <w:tcPr>
            <w:tcW w:w="3645" w:type="dxa"/>
            <w:vAlign w:val="center"/>
          </w:tcPr>
          <w:p>
            <w:pPr>
              <w:adjustRightInd w:val="0"/>
              <w:jc w:val="center"/>
              <w:rPr>
                <w:sz w:val="24"/>
                <w:szCs w:val="24"/>
              </w:rPr>
            </w:pPr>
            <w:r>
              <w:rPr>
                <w:rFonts w:hint="eastAsia"/>
                <w:sz w:val="24"/>
                <w:szCs w:val="24"/>
              </w:rPr>
              <w:t>超过20秒引起疼痛但不会起水泡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djustRightInd w:val="0"/>
              <w:jc w:val="center"/>
              <w:rPr>
                <w:sz w:val="24"/>
                <w:szCs w:val="24"/>
              </w:rPr>
            </w:pPr>
            <w:r>
              <w:rPr>
                <w:rFonts w:hint="eastAsia"/>
                <w:sz w:val="24"/>
                <w:szCs w:val="24"/>
              </w:rPr>
              <w:t>1.6</w:t>
            </w:r>
          </w:p>
        </w:tc>
        <w:tc>
          <w:tcPr>
            <w:tcW w:w="3316" w:type="dxa"/>
            <w:vAlign w:val="center"/>
          </w:tcPr>
          <w:p>
            <w:pPr>
              <w:adjustRightInd w:val="0"/>
              <w:jc w:val="center"/>
              <w:rPr>
                <w:sz w:val="24"/>
                <w:szCs w:val="24"/>
              </w:rPr>
            </w:pPr>
          </w:p>
        </w:tc>
        <w:tc>
          <w:tcPr>
            <w:tcW w:w="3645" w:type="dxa"/>
            <w:vAlign w:val="center"/>
          </w:tcPr>
          <w:p>
            <w:pPr>
              <w:adjustRightInd w:val="0"/>
              <w:jc w:val="center"/>
              <w:rPr>
                <w:sz w:val="24"/>
                <w:szCs w:val="24"/>
              </w:rPr>
            </w:pPr>
            <w:r>
              <w:rPr>
                <w:rFonts w:hint="eastAsia"/>
                <w:sz w:val="24"/>
                <w:szCs w:val="24"/>
              </w:rPr>
              <w:t>长期接触不会有不适感</w:t>
            </w:r>
          </w:p>
        </w:tc>
      </w:tr>
    </w:tbl>
    <w:p>
      <w:pPr>
        <w:pStyle w:val="3"/>
        <w:ind w:firstLine="602"/>
        <w:rPr>
          <w:lang w:val="en-US"/>
        </w:rPr>
      </w:pPr>
      <w:bookmarkStart w:id="56" w:name="_Toc22417"/>
      <w:r>
        <w:rPr>
          <w:lang w:val="en-US"/>
        </w:rPr>
        <w:t>4.6事故废水的排放与处理</w:t>
      </w:r>
      <w:bookmarkEnd w:id="56"/>
    </w:p>
    <w:p>
      <w:pPr>
        <w:pStyle w:val="6"/>
        <w:ind w:firstLine="560"/>
      </w:pPr>
      <w:r>
        <w:t>一旦发生火灾爆炸事故，启动消防救援系统是必须的。根据火灾性质的不同将使用不同的消防措施，包括消防泡沫和消防水。这样对消防水和消防泡沫的及时处理就成为整个应急系统的重要组成部分，尤其是对消防水处理不当就会形成新的水环境风险。</w:t>
      </w:r>
    </w:p>
    <w:p>
      <w:pPr>
        <w:pStyle w:val="6"/>
        <w:ind w:firstLine="560"/>
      </w:pPr>
      <w:r>
        <w:t>从</w:t>
      </w:r>
      <w:r>
        <w:rPr>
          <w:rFonts w:hint="eastAsia"/>
        </w:rPr>
        <w:t>九原区</w:t>
      </w:r>
      <w:r>
        <w:t>所处的地理位置看，消防水得不到及时处理，势必从排水系统排入黄河及其支流，会对土壤乃至地下水造成污染，带来较严重的污染。</w:t>
      </w:r>
    </w:p>
    <w:p>
      <w:pPr>
        <w:pStyle w:val="6"/>
        <w:ind w:firstLine="560"/>
      </w:pPr>
      <w:r>
        <w:t>通过完善事故风险预防和减缓措施，</w:t>
      </w:r>
      <w:r>
        <w:rPr>
          <w:rFonts w:hint="eastAsia"/>
        </w:rPr>
        <w:t>九原工业园区内企业</w:t>
      </w:r>
      <w:r>
        <w:t>设置装置区/罐区围堰、污水雨水管线切换系统、事故池、建设污水处理厂等事故环境风险减缓防线，确保风险事故的污水不对外环境造成不良影响。园区各企业污水处理站如已采用仪器、仪表等技术监控，24小时监控运行参数，对于不具备技术监控手段的危险源，进行人工监控定期巡视、检查、确认，及时发现隐患；每天对污水站进水口、出水口进行水质取样监测，确保达标，有条件可安装水质在线监控系统；各企业污水站进水口及排水口设置闸门，当遇到污水站不能正常运行的情况时及时关闭闸门，防止超标废水外排。根据石油化工设计规范，化工企业装置界区、重点区域需要进行防渗处理，管道需要进行防腐处理，可减少对土壤和地下水的污染。假定事故情况下没有及时切换阀门，消防水中COD浓度高达2000mg/L，将直接排入环境，对生态环境产生较为严重的影响，因此，一旦发生事故必须立即启动应急预案，严格控制污水进入周边环境。</w:t>
      </w:r>
    </w:p>
    <w:p>
      <w:pPr>
        <w:pStyle w:val="3"/>
        <w:ind w:firstLine="602"/>
        <w:rPr>
          <w:lang w:val="en-US"/>
        </w:rPr>
      </w:pPr>
      <w:bookmarkStart w:id="57" w:name="_Toc26489"/>
      <w:r>
        <w:rPr>
          <w:lang w:val="en-US"/>
        </w:rPr>
        <w:t>4.7环境风险</w:t>
      </w:r>
      <w:r>
        <w:rPr>
          <w:rFonts w:hint="eastAsia"/>
          <w:lang w:val="en-US"/>
        </w:rPr>
        <w:t>管理</w:t>
      </w:r>
      <w:bookmarkEnd w:id="57"/>
    </w:p>
    <w:p>
      <w:pPr>
        <w:pStyle w:val="4"/>
        <w:ind w:firstLine="562"/>
      </w:pPr>
      <w:bookmarkStart w:id="58" w:name="_Toc7205"/>
      <w:r>
        <w:rPr>
          <w:rFonts w:hint="eastAsia"/>
        </w:rPr>
        <w:t>4.7.1强化企业风险源管理</w:t>
      </w:r>
      <w:bookmarkEnd w:id="58"/>
    </w:p>
    <w:p>
      <w:pPr>
        <w:pStyle w:val="6"/>
        <w:ind w:firstLine="560"/>
      </w:pPr>
      <w:r>
        <w:t>为从源头上有效降低安全事故引发的环境风险事故概率，</w:t>
      </w:r>
      <w:r>
        <w:rPr>
          <w:rFonts w:hint="eastAsia"/>
        </w:rPr>
        <w:t>九原工业园区内</w:t>
      </w:r>
      <w:r>
        <w:t>涉风险源的企业须重点防控企业生产、储存和运输过程可能涉及的液氨、硫化氢、CO、甲醇、乙烯、丙烯等危险物质，并实施风险源分级管理，划分企业内部的风险管控区域，按照《中华人民共和国安全生产法》、《国务院关于进一步加强安全生产工作的决定》、《危险化学品安全管理条例》等国家有关法规要求，建立健全企业的风险源管理制度，不断完善风险源管理体系。</w:t>
      </w:r>
    </w:p>
    <w:p>
      <w:pPr>
        <w:pStyle w:val="6"/>
        <w:ind w:firstLine="560"/>
      </w:pPr>
      <w:r>
        <w:t>按《危险化学品重大危险源监督管理暂行规定》等有关国家或行业标准规定，建立重大危险源安全监测监控系统。重大危险源的化工生产装置均应设有满足安全生产要求的自动化控制系统，配备温度、压力、液位、流量、组份等信息的不间断采集和监测系统以及可燃气体和有毒有害气体泄漏检测报警装置，并具备信息远传、连续记录、事故预警、信息存储等功能；记录的电子数据的保存时间不少于30天。对重大危险源中的毒性气体、剧毒液体和易燃气体等重点设施，设置紧急切断装置；对毒性气体的设施，设置泄漏物紧急处置装置。</w:t>
      </w:r>
    </w:p>
    <w:p>
      <w:pPr>
        <w:pStyle w:val="4"/>
        <w:ind w:firstLine="562"/>
      </w:pPr>
      <w:bookmarkStart w:id="59" w:name="_Toc742"/>
      <w:r>
        <w:rPr>
          <w:rFonts w:hint="eastAsia"/>
        </w:rPr>
        <w:t>4.7.2加强企业安全风险防范</w:t>
      </w:r>
      <w:bookmarkEnd w:id="59"/>
    </w:p>
    <w:p>
      <w:pPr>
        <w:pStyle w:val="6"/>
        <w:ind w:firstLine="560"/>
      </w:pPr>
      <w:r>
        <w:t>为最大限度降低安全事故发生概率，园区企业应从选址、总图布置、贮运、生产工艺、自控设计、设备、管理等方面采取全方位的安全风险防范措施，具体措施如下：</w:t>
      </w:r>
    </w:p>
    <w:p>
      <w:pPr>
        <w:pStyle w:val="6"/>
        <w:ind w:firstLine="560"/>
      </w:pPr>
      <w:r>
        <w:t>（1）选址、总图布置和建筑安全防范措施</w:t>
      </w:r>
    </w:p>
    <w:p>
      <w:pPr>
        <w:pStyle w:val="6"/>
        <w:ind w:firstLine="560"/>
      </w:pPr>
      <w:r>
        <w:t>严格执行《石油化工企业设计防火规范（GB50160-2008）》、《爆炸危险环境电力管理设计规范（GB50058-2014）》、《建筑设计防火规范（GB50016-2014）》等有关规定，拟建装置总平面布置、管道布置符合防范爆炸、火灾等事故要求，有完善应急救援设施及救援通道、应急疏散通道。</w:t>
      </w:r>
    </w:p>
    <w:p>
      <w:pPr>
        <w:pStyle w:val="6"/>
        <w:ind w:firstLine="560"/>
      </w:pPr>
      <w:r>
        <w:t>（2）危险化学品贮运安全防范措施</w:t>
      </w:r>
    </w:p>
    <w:p>
      <w:pPr>
        <w:pStyle w:val="6"/>
        <w:ind w:firstLine="560"/>
      </w:pPr>
      <w:r>
        <w:t>企业的危险化学品储运系统设计严格按照设计规范的要求进行设计和施工，确保防火间距、消防通道、消防设施等满足规定要求。储罐区周围设置低矮围堤，围堤容积大于储罐区液体原料总储存量，以便于收集泄漏液体。储罐区围堰内设置排放雨水、污水的切换装置，平时围堰内部通往外界的阀门应处于常关状态，下雨时开启，防止围堰内雨水积聚。储罐区应保持阴凉、通风良好，</w:t>
      </w:r>
      <w:r>
        <w:rPr>
          <w:rFonts w:hint="eastAsia"/>
        </w:rPr>
        <w:t>远离</w:t>
      </w:r>
      <w:r>
        <w:t>火种、热源，储区应备有泄漏应急处理设备及合适的收容材料。设置洗眼器及自动喷淋装置和安全警示标识。</w:t>
      </w:r>
    </w:p>
    <w:p>
      <w:pPr>
        <w:pStyle w:val="6"/>
        <w:ind w:firstLine="560"/>
      </w:pPr>
      <w:r>
        <w:t>各企业物料仓库及危险废物临时储存场所内配备相应品种和数量的消防器材及泄漏应急处理设备和合适的收容材料，保证消防器材完好随时可用。各企业危险废物应及时处置，尽量减少在企业内部存放时间。危废临时储存场所应保证防雨、防风、防渗、防晒，防渗层渗透系数小于1×10-10cm/s。</w:t>
      </w:r>
    </w:p>
    <w:p>
      <w:pPr>
        <w:pStyle w:val="6"/>
        <w:ind w:firstLine="560"/>
      </w:pPr>
      <w:r>
        <w:t>罐区严格按照《建筑物防雷设计规范》、《工业与民用电力装置的接地设计规范》设置防雷击、防静电系统；参照《石油化工企业可燃气体和有毒气体检测报警设计规范（GB50493）》在罐区设置自动报警设施，并定期对其进行校验，以确保其正常使用。</w:t>
      </w:r>
    </w:p>
    <w:p>
      <w:pPr>
        <w:pStyle w:val="6"/>
        <w:ind w:firstLine="560"/>
      </w:pPr>
      <w:r>
        <w:t>为防范运输风险，企业应执行运输资质、车辆管理、运输管理等方面的国家及地方相关规定。按照《道路危险货物运输管理规定》，必须委托取得道路危险货物运输资质的单位承担运输任务，危险货物的运输必须使用专用车辆，专用车辆技术性能应符合《营运车辆综合性能要求和检验方法（GB18565）》，按《道路运输危险货物车辆标志》（GB13392）要求悬挂标志。</w:t>
      </w:r>
    </w:p>
    <w:p>
      <w:pPr>
        <w:pStyle w:val="6"/>
        <w:ind w:firstLine="560"/>
      </w:pPr>
      <w:r>
        <w:t>指定人员实施现场巡回检查制度，定期检修设备，及时更换阀门或垫片及腐蚀严重的附件，排除事故隐患，防止跑冒滴漏。检修时需切断原料源，并由专人监护，检修时按《化工企业安全管理制度》中的要求进行。</w:t>
      </w:r>
    </w:p>
    <w:p>
      <w:pPr>
        <w:pStyle w:val="6"/>
        <w:ind w:firstLine="560"/>
      </w:pPr>
      <w:r>
        <w:t>（3）工艺技术设计安全防范措施</w:t>
      </w:r>
    </w:p>
    <w:p>
      <w:pPr>
        <w:pStyle w:val="6"/>
        <w:ind w:firstLine="560"/>
      </w:pPr>
      <w:r>
        <w:t>生产设施按规范设置自动监测、报警、紧急切断及紧急停车系统以及防火、防爆、防中毒等事故处理系统。对危险物料的安全控制是防火防爆最有效的措施之一。工艺和管道设计从原料煤的输入加工、直至产品的输出，所有可燃物料始终密闭在各类设备和管道中。各个连接处采用可靠的密封措施。</w:t>
      </w:r>
    </w:p>
    <w:p>
      <w:pPr>
        <w:pStyle w:val="6"/>
        <w:ind w:firstLine="560"/>
      </w:pPr>
      <w:r>
        <w:t>在工艺设计中，选取先进合理、安全可靠的工艺流程，从根本上提高装置的安全性，防止和减少事故的发生。采用可靠的监测仪器、仪表，并设计必要的自动报警和自动联锁系统，防止工艺参数超过设计安全值引发的火灾爆炸事故，确保生产装置的正常运行。具有火灾爆炸危险的生产设备和管道均设计安全阀、爆破板等防爆泄压系统，对于输送可燃性物料并有可能产生火焰蔓延的放空管和管道间设置阻火器、水封等阻火设施。及时清理作业场所的杂物、易燃物等。</w:t>
      </w:r>
    </w:p>
    <w:p>
      <w:pPr>
        <w:pStyle w:val="6"/>
        <w:ind w:firstLine="560"/>
      </w:pPr>
      <w:r>
        <w:t>装置泄压或开停工吹扫排出的可燃气体，均送入火炬系统。事故时的排放管道和阀门的设置，按各种工况如工艺工况，停电工况，停水工况，火灾工况，可能的误操作工况，冷介质热膨胀工况等全面考虑，设置安全泄放、阻火设施、防毒面具和防毒口罩。事故时的排放系统上的阀门安装在操作方便处，并铅封或加显著颜色区别。</w:t>
      </w:r>
    </w:p>
    <w:p>
      <w:pPr>
        <w:pStyle w:val="6"/>
        <w:ind w:firstLine="560"/>
      </w:pPr>
      <w:r>
        <w:t>对于可能产生粉尘爆炸的粉煤输送系统，采取严格密闭措施，防止粉煤泄漏；粉煤输送系统采取惰性化措施，控制氧含量小于8%；设备和管道设计不留死角，不堆积煤粉。装置内设置负压清扫系统并设有氮气消防设施。惰性气体保护，具有火灾爆炸危险的工艺、储槽和管道，根据介质特点，选用氮气、二氧化碳等介质置换及保护系统。</w:t>
      </w:r>
    </w:p>
    <w:p>
      <w:pPr>
        <w:pStyle w:val="6"/>
        <w:ind w:firstLine="560"/>
      </w:pPr>
      <w:r>
        <w:t>（4）自动控制设计安全防范措施</w:t>
      </w:r>
    </w:p>
    <w:p>
      <w:pPr>
        <w:pStyle w:val="6"/>
        <w:ind w:firstLine="560"/>
      </w:pPr>
      <w:r>
        <w:t>园区企业应按规范设置可燃气体、有毒气体检测报警系统和在线分析系统，防范风险事故的发生。企业根据各自工艺装置的生产规模、流程特点、产品质量、工艺操作要求，并参考国内外类似装置的自动化水平，确定所有生产装置、公用工程（含热电站）及辅助生产设施实施中央控制室集中监控；操作相对独立的生产装置或公用工程（如空分装置和热电站）实施装置控制室集中监控；辅助生产设施实施岗位集中监控的设计原则，使企业的自动化水平达到国内外同类型装置的先进水平。</w:t>
      </w:r>
    </w:p>
    <w:p>
      <w:pPr>
        <w:pStyle w:val="6"/>
        <w:ind w:firstLine="560"/>
      </w:pPr>
      <w:r>
        <w:t>（5）设备安全防范措施</w:t>
      </w:r>
    </w:p>
    <w:p>
      <w:pPr>
        <w:pStyle w:val="6"/>
        <w:ind w:firstLine="560"/>
      </w:pPr>
      <w:r>
        <w:t>为了保证装置、设备的本质安全，在设计、材料、制造各方面遵循装置中部分设备在操作时承受疲劳载荷原则，在设备的设计、制造、检验及验收方面按照分析设计的要求进行的原则。压力容器设计及制造符合《压力容器设计规范》及其它有关的工业标准规范。严格划分爆炸危险区域、腐蚀区域划分，制定气防应急预案，严格管理危险区域，按规范设计防爆、防腐措施。</w:t>
      </w:r>
    </w:p>
    <w:p>
      <w:pPr>
        <w:pStyle w:val="6"/>
        <w:ind w:firstLine="560"/>
      </w:pPr>
      <w:r>
        <w:t>（6）消防设施</w:t>
      </w:r>
    </w:p>
    <w:p>
      <w:pPr>
        <w:pStyle w:val="6"/>
        <w:ind w:firstLine="560"/>
      </w:pPr>
      <w:r>
        <w:t>企业厂区内应设置有消防水系统（包括室外消火栓、室内消火栓、消防水炮、自动喷水灭火系统）、泡沫灭火系统、干粉灭火系统、火灾探测/报警系统、气体灭火系统、灭火器（包括干粉灭火器和二氧化碳灭火器）等消防设施。消防给水系统划分为稳高压消防给水系统和低压消防给水系统，稳高压消防给水系统主要供给厂区生产装置区，低压消防给水系统供给辅助生产设施、公用工程、厂前区等。</w:t>
      </w:r>
    </w:p>
    <w:p>
      <w:pPr>
        <w:pStyle w:val="6"/>
        <w:ind w:firstLine="560"/>
      </w:pPr>
      <w:r>
        <w:t>（7）加强企业安全生产管理</w:t>
      </w:r>
    </w:p>
    <w:p>
      <w:pPr>
        <w:pStyle w:val="6"/>
        <w:ind w:firstLine="560"/>
      </w:pPr>
      <w:r>
        <w:t>以安全生产标准化为抓手，进一步推动企业健全安全管理机构，完善和严格执行规章制度，加大安全投入，完善安全生产条件，加强特殊作业安全管控，严格执行变更管理制度，加强班组建设和作业人员培训教育，细化企业安全管理工作，提高安全管理水平。园区内化工企业应按照《化工企业工艺安全管理实施导则》（AQ/T3034-2010）的要求，全面加强化工企业安全管理，逐步提高化工生产过程安全管理水平，逐步推行化工生产装置定期（每3至5年一次）开展危险与可操作性分析（HAZOP）工作。</w:t>
      </w:r>
    </w:p>
    <w:p>
      <w:pPr>
        <w:pStyle w:val="4"/>
        <w:ind w:firstLine="562"/>
      </w:pPr>
      <w:bookmarkStart w:id="60" w:name="_Toc27269"/>
      <w:r>
        <w:rPr>
          <w:rFonts w:hint="eastAsia"/>
        </w:rPr>
        <w:t>4.7.3建区域环境风险联防联控机制</w:t>
      </w:r>
      <w:bookmarkEnd w:id="60"/>
    </w:p>
    <w:p>
      <w:pPr>
        <w:pStyle w:val="6"/>
        <w:ind w:firstLine="560"/>
      </w:pPr>
      <w:r>
        <w:t>（1）加强黄河流域环境风险联防联控</w:t>
      </w:r>
    </w:p>
    <w:p>
      <w:pPr>
        <w:pStyle w:val="6"/>
        <w:ind w:firstLine="560"/>
      </w:pPr>
      <w:r>
        <w:t>在跨黄河流域的突发环境事件应急联动机制下，预防事故风险对黄河干流及支流的影响，建立联合监测、预警，综合调控各区域的应急救援和应急设施，协同处置影响水质安全、生态安全的跨界突发环境事件，必要时关闭下游坝的闸门，采取拦截、导流、降污等有效措施应急治理污染，防止污染带进一步扩散。</w:t>
      </w:r>
    </w:p>
    <w:p>
      <w:pPr>
        <w:pStyle w:val="6"/>
        <w:ind w:firstLine="560"/>
      </w:pPr>
      <w:r>
        <w:t>（2）强化应急预案的区域衔接</w:t>
      </w:r>
    </w:p>
    <w:p>
      <w:pPr>
        <w:pStyle w:val="6"/>
        <w:ind w:firstLine="560"/>
      </w:pPr>
      <w:r>
        <w:rPr>
          <w:rFonts w:hint="eastAsia"/>
        </w:rPr>
        <w:t>九原区</w:t>
      </w:r>
      <w:r>
        <w:t>环境风险应急预案应与相关部门以及企业、</w:t>
      </w:r>
      <w:r>
        <w:rPr>
          <w:rFonts w:hint="eastAsia"/>
        </w:rPr>
        <w:t>九原工业园区</w:t>
      </w:r>
      <w:r>
        <w:t>环境风险应急预案相衔接，包括与《包头市突发环境事件应急预案》、《包头市安全生产事故灾难应急预案（修订）》相衔接。水环境风险应急专项预案还应与黄河流域环境风险应急预案相衔接，加强区域应急物资调配管理，促进区域水环境风险的联防联控。</w:t>
      </w:r>
    </w:p>
    <w:p>
      <w:pPr>
        <w:pStyle w:val="4"/>
        <w:ind w:firstLine="562"/>
      </w:pPr>
      <w:bookmarkStart w:id="61" w:name="_Toc8564"/>
      <w:r>
        <w:rPr>
          <w:rFonts w:hint="eastAsia"/>
        </w:rPr>
        <w:t>4.7.4强化危险品运输管理</w:t>
      </w:r>
      <w:bookmarkEnd w:id="61"/>
    </w:p>
    <w:p>
      <w:pPr>
        <w:pStyle w:val="6"/>
        <w:ind w:firstLine="560"/>
      </w:pPr>
      <w:r>
        <w:t>危险化学品物料的运输应符合《危险化学品安全管理条例》、《道路危险货物运输管理规定》有关危险化学品运输的规定。危险废物运输根据《中华人民共和国固体废物污染环境》、《危险废物转移联单管理办法》要求执行危险废物转移联单制度，并遵守国家有关危险货物运输管理的规定。</w:t>
      </w:r>
    </w:p>
    <w:p>
      <w:pPr>
        <w:pStyle w:val="6"/>
        <w:ind w:firstLine="560"/>
      </w:pPr>
      <w:r>
        <w:t>槽车输送液体时，要经常监视压力表的读数，严禁超过压力规定值，当压力表读数有异常升高时，槽车应开到人稀、空旷处，打开放空阀，排气泄压。槽车在连接充灌输液管前，必须处于制动状态，防止移动，在斜坡处应设置防滑快，槽车充灌结束后应及时离开，如果充灌工作中断时间过长（过夜或假日中断），应解脱输液管连接。运输车辆上应配备必要的消防器材、堵漏器材及合适的收容材料，以便事故发生时可及时采取措施。</w:t>
      </w:r>
    </w:p>
    <w:p>
      <w:pPr>
        <w:pStyle w:val="4"/>
        <w:ind w:firstLine="562"/>
      </w:pPr>
      <w:bookmarkStart w:id="62" w:name="_Toc12021"/>
      <w:r>
        <w:rPr>
          <w:rFonts w:hint="eastAsia"/>
        </w:rPr>
        <w:t>4.7.5</w:t>
      </w:r>
      <w:r>
        <w:rPr>
          <w:rFonts w:hint="eastAsia"/>
        </w:rPr>
        <w:tab/>
      </w:r>
      <w:r>
        <w:rPr>
          <w:rFonts w:hint="eastAsia"/>
        </w:rPr>
        <w:t>加强地下水环境风险防范措施</w:t>
      </w:r>
      <w:bookmarkEnd w:id="62"/>
    </w:p>
    <w:p>
      <w:pPr>
        <w:pStyle w:val="6"/>
        <w:ind w:firstLine="560"/>
      </w:pPr>
      <w:r>
        <w:t>加强源头控制、防止渗漏，强化过程监管、加强污染监测及事故应急处理。一旦发生污染事故，应委托具有水文地质勘察资质的单位查明地下水污染状况，采取有效补救措施。在岩土工程勘探过程中，应严格遵守相关规定，对勘探孔进行封孔处理，避免形成人为污染通道。</w:t>
      </w:r>
    </w:p>
    <w:p>
      <w:pPr>
        <w:pStyle w:val="29"/>
        <w:ind w:firstLine="720" w:firstLineChars="300"/>
      </w:pPr>
    </w:p>
    <w:p>
      <w:pPr>
        <w:pStyle w:val="29"/>
        <w:ind w:firstLine="720" w:firstLineChars="300"/>
      </w:pPr>
      <w:r>
        <w:br w:type="page"/>
      </w:r>
    </w:p>
    <w:p>
      <w:pPr>
        <w:pStyle w:val="2"/>
        <w:ind w:firstLine="643"/>
        <w:rPr>
          <w:color w:val="000000" w:themeColor="text1"/>
        </w:rPr>
      </w:pPr>
      <w:bookmarkStart w:id="63" w:name="_Toc15477"/>
      <w:r>
        <w:rPr>
          <w:rFonts w:hint="eastAsia"/>
          <w:color w:val="000000" w:themeColor="text1"/>
          <w:lang w:val="en-US"/>
        </w:rPr>
        <w:t>5</w:t>
      </w:r>
      <w:r>
        <w:rPr>
          <w:rFonts w:hint="eastAsia"/>
          <w:color w:val="000000" w:themeColor="text1"/>
        </w:rPr>
        <w:t>.九原区重污染天气应对措施</w:t>
      </w:r>
      <w:bookmarkEnd w:id="63"/>
    </w:p>
    <w:p>
      <w:pPr>
        <w:pStyle w:val="3"/>
        <w:ind w:firstLine="602"/>
      </w:pPr>
      <w:bookmarkStart w:id="64" w:name="_Toc19225"/>
      <w:r>
        <w:rPr>
          <w:rFonts w:hint="eastAsia"/>
          <w:lang w:val="en-US"/>
        </w:rPr>
        <w:t>5.1</w:t>
      </w:r>
      <w:r>
        <w:rPr>
          <w:rFonts w:hint="eastAsia"/>
        </w:rPr>
        <w:t>预警</w:t>
      </w:r>
      <w:bookmarkEnd w:id="64"/>
    </w:p>
    <w:p>
      <w:pPr>
        <w:pStyle w:val="4"/>
        <w:ind w:firstLine="562"/>
      </w:pPr>
      <w:bookmarkStart w:id="65" w:name="_Toc11829"/>
      <w:r>
        <w:rPr>
          <w:rFonts w:hint="eastAsia"/>
          <w:lang w:val="en-US"/>
        </w:rPr>
        <w:t>5.1.</w:t>
      </w:r>
      <w:r>
        <w:rPr>
          <w:rFonts w:hint="eastAsia"/>
        </w:rPr>
        <w:t>1预警分级</w:t>
      </w:r>
      <w:bookmarkEnd w:id="65"/>
    </w:p>
    <w:p>
      <w:pPr>
        <w:pStyle w:val="6"/>
        <w:ind w:firstLine="560"/>
      </w:pPr>
      <w:r>
        <w:rPr>
          <w:rFonts w:hint="eastAsia"/>
        </w:rPr>
        <w:t>重污染天气预警分级标准统一采用空气质量指数（AQI）指标，AQI日均值按连续24小时（可以跨自然日）均值计算。根据重污染天气发展趋势和严重程度，将预警划分为三个等级，由低到高依次为黄色预警、橙色预警、红色预警。</w:t>
      </w:r>
    </w:p>
    <w:p>
      <w:pPr>
        <w:pStyle w:val="6"/>
        <w:ind w:firstLine="560"/>
      </w:pPr>
      <w:r>
        <w:rPr>
          <w:rFonts w:hint="eastAsia"/>
        </w:rPr>
        <w:t>黄色预警：预测AQI日均值〉200将持续2天（48小时）及以上，且短时出现重度污染、未达到高级别预警条件时；</w:t>
      </w:r>
    </w:p>
    <w:p>
      <w:pPr>
        <w:pStyle w:val="6"/>
        <w:ind w:firstLine="560"/>
      </w:pPr>
      <w:r>
        <w:rPr>
          <w:rFonts w:hint="eastAsia"/>
        </w:rPr>
        <w:t>橙色预警：预测AQI日均值〉200将持续3天（72小时）及以上，且未达到高级别预警条件时；</w:t>
      </w:r>
    </w:p>
    <w:p>
      <w:pPr>
        <w:pStyle w:val="6"/>
        <w:ind w:firstLine="560"/>
      </w:pPr>
      <w:r>
        <w:rPr>
          <w:rFonts w:hint="eastAsia"/>
        </w:rPr>
        <w:t>红色预警：预测AQI日均值〉200将持续4天（96小时）及以上，且预测AQI〉300日均值将持续2天（48小时）及以上，或预测AQI日均值达到500时。</w:t>
      </w:r>
    </w:p>
    <w:p>
      <w:pPr>
        <w:pStyle w:val="4"/>
        <w:ind w:firstLine="562"/>
      </w:pPr>
      <w:bookmarkStart w:id="66" w:name="_Toc31351"/>
      <w:r>
        <w:rPr>
          <w:rFonts w:hint="eastAsia"/>
          <w:lang w:val="en-US"/>
        </w:rPr>
        <w:t>5.1.</w:t>
      </w:r>
      <w:r>
        <w:rPr>
          <w:rFonts w:hint="eastAsia"/>
        </w:rPr>
        <w:t>2预警会商</w:t>
      </w:r>
      <w:bookmarkEnd w:id="66"/>
    </w:p>
    <w:p>
      <w:pPr>
        <w:pStyle w:val="6"/>
        <w:ind w:firstLine="560"/>
      </w:pPr>
      <w:r>
        <w:rPr>
          <w:rFonts w:hint="eastAsia"/>
        </w:rPr>
        <w:t>预测将出现重污染天气时，由区重污染天气应急指挥部办公室牵头，组织专家组、监测预报组进行联合会商，向区重污染天气应急指挥部提交会商结论，提出预警建议。</w:t>
      </w:r>
    </w:p>
    <w:p>
      <w:pPr>
        <w:pStyle w:val="4"/>
        <w:ind w:firstLine="562"/>
      </w:pPr>
      <w:bookmarkStart w:id="67" w:name="_Toc3296"/>
      <w:r>
        <w:rPr>
          <w:rFonts w:hint="eastAsia"/>
          <w:lang w:val="en-US"/>
        </w:rPr>
        <w:t>5.1</w:t>
      </w:r>
      <w:r>
        <w:rPr>
          <w:rFonts w:hint="eastAsia"/>
        </w:rPr>
        <w:t>.3预警发布与解除</w:t>
      </w:r>
      <w:bookmarkEnd w:id="67"/>
    </w:p>
    <w:p>
      <w:pPr>
        <w:pStyle w:val="6"/>
        <w:ind w:firstLine="560"/>
      </w:pPr>
      <w:r>
        <w:rPr>
          <w:rFonts w:hint="eastAsia"/>
        </w:rPr>
        <w:t>（</w:t>
      </w:r>
      <w:r>
        <w:rPr>
          <w:rFonts w:hint="eastAsia"/>
          <w:lang w:val="en-US"/>
        </w:rPr>
        <w:t>1</w:t>
      </w:r>
      <w:r>
        <w:rPr>
          <w:rFonts w:hint="eastAsia"/>
        </w:rPr>
        <w:t>）预警发布时间</w:t>
      </w:r>
    </w:p>
    <w:p>
      <w:pPr>
        <w:pStyle w:val="6"/>
        <w:ind w:firstLine="560"/>
      </w:pPr>
      <w:r>
        <w:rPr>
          <w:rFonts w:hint="eastAsia"/>
        </w:rPr>
        <w:t>预测未来空气质量可能达到相应级别预警启动条件时，应提前24小时以上发布预警信息。若遇特殊气象条件未能提前发布预警信息，通过实时会商，判断满足预警条件，立即发布预警信息。</w:t>
      </w:r>
    </w:p>
    <w:p>
      <w:pPr>
        <w:pStyle w:val="6"/>
        <w:ind w:firstLine="560"/>
      </w:pPr>
      <w:r>
        <w:rPr>
          <w:rFonts w:hint="eastAsia"/>
        </w:rPr>
        <w:t>（</w:t>
      </w:r>
      <w:r>
        <w:rPr>
          <w:rFonts w:hint="eastAsia"/>
          <w:lang w:val="en-US"/>
        </w:rPr>
        <w:t>2</w:t>
      </w:r>
      <w:r>
        <w:rPr>
          <w:rFonts w:hint="eastAsia"/>
        </w:rPr>
        <w:t>）预警发布程序与方式</w:t>
      </w:r>
    </w:p>
    <w:p>
      <w:pPr>
        <w:pStyle w:val="6"/>
        <w:ind w:firstLine="560"/>
      </w:pPr>
      <w:r>
        <w:rPr>
          <w:rFonts w:hint="eastAsia"/>
        </w:rPr>
        <w:t>经会商达到预警条件时，由监测预报组拟制重污染天气预警会商专报，信息发布组报区重污染天气应急指挥部办公室同意后，拟定启动重污染天气预警通知并在2小时内发布。其中，黄色预警和橙色预警由市重污染天气指挥部副总指挥批准，红色预警由区重污染天气应急指挥部总指挥批准。</w:t>
      </w:r>
    </w:p>
    <w:p>
      <w:pPr>
        <w:pStyle w:val="6"/>
        <w:ind w:firstLine="560"/>
      </w:pPr>
      <w:r>
        <w:rPr>
          <w:rFonts w:hint="eastAsia"/>
        </w:rPr>
        <w:t>预警信息内容包括：重污染天气出现的时间、范围、污染程度、预警级别及应急响应措施等。</w:t>
      </w:r>
    </w:p>
    <w:p>
      <w:pPr>
        <w:pStyle w:val="6"/>
        <w:ind w:firstLine="560"/>
      </w:pPr>
      <w:r>
        <w:rPr>
          <w:rFonts w:hint="eastAsia"/>
        </w:rPr>
        <w:t>（</w:t>
      </w:r>
      <w:r>
        <w:rPr>
          <w:rFonts w:hint="eastAsia"/>
          <w:lang w:val="en-US"/>
        </w:rPr>
        <w:t>3</w:t>
      </w:r>
      <w:r>
        <w:rPr>
          <w:rFonts w:hint="eastAsia"/>
        </w:rPr>
        <w:t>）预警降级和解除</w:t>
      </w:r>
    </w:p>
    <w:p>
      <w:pPr>
        <w:pStyle w:val="6"/>
        <w:ind w:firstLine="560"/>
      </w:pPr>
      <w:r>
        <w:rPr>
          <w:rFonts w:hint="eastAsia"/>
        </w:rPr>
        <w:t>监测预报组根据空气质量、气象条件滚动监测预报信息进行会商，并结合专家组意见分析评估重污染天气的现状、趋势，当空气质量改善到相应级别预警启动标准之下，且预测将持续36小时以上，可以降低预警级别或解除预警，并提前发布信息。预警解除黄色、橙色、红色预警按照程序解除，由区重污染天气应急响应办公室发布预警解除信息。</w:t>
      </w:r>
    </w:p>
    <w:p>
      <w:pPr>
        <w:pStyle w:val="6"/>
        <w:ind w:firstLine="560"/>
      </w:pPr>
      <w:r>
        <w:rPr>
          <w:rFonts w:hint="eastAsia"/>
        </w:rPr>
        <w:t>（</w:t>
      </w:r>
      <w:r>
        <w:rPr>
          <w:rFonts w:hint="eastAsia"/>
          <w:lang w:val="en-US"/>
        </w:rPr>
        <w:t>4</w:t>
      </w:r>
      <w:r>
        <w:rPr>
          <w:rFonts w:hint="eastAsia"/>
        </w:rPr>
        <w:t>）预警升级调整</w:t>
      </w:r>
    </w:p>
    <w:p>
      <w:pPr>
        <w:pStyle w:val="6"/>
        <w:ind w:firstLine="560"/>
      </w:pPr>
      <w:r>
        <w:rPr>
          <w:rFonts w:hint="eastAsia"/>
        </w:rPr>
        <w:t>当预测发生前后两次重污染过程，且间隔时间未达到解除预警条件（持续36小时以上）时，应按一次重污染过程计算，按高级别启动预警。当预测或监测空气质量达到更高级别预警条件时，应尽早采取升级措施，并发布信息。</w:t>
      </w:r>
    </w:p>
    <w:p>
      <w:pPr>
        <w:pStyle w:val="3"/>
        <w:ind w:firstLine="602"/>
      </w:pPr>
      <w:bookmarkStart w:id="68" w:name="_Toc10309"/>
      <w:r>
        <w:rPr>
          <w:rFonts w:hint="eastAsia"/>
          <w:lang w:val="en-US"/>
        </w:rPr>
        <w:t>5.2</w:t>
      </w:r>
      <w:r>
        <w:rPr>
          <w:rFonts w:hint="eastAsia"/>
        </w:rPr>
        <w:t>应急响应</w:t>
      </w:r>
      <w:bookmarkEnd w:id="68"/>
    </w:p>
    <w:p>
      <w:pPr>
        <w:pStyle w:val="4"/>
        <w:ind w:firstLine="562"/>
      </w:pPr>
      <w:bookmarkStart w:id="69" w:name="_Toc30119"/>
      <w:r>
        <w:rPr>
          <w:rFonts w:hint="eastAsia"/>
        </w:rPr>
        <w:t>5.</w:t>
      </w:r>
      <w:r>
        <w:rPr>
          <w:rFonts w:hint="eastAsia"/>
          <w:lang w:val="en-US"/>
        </w:rPr>
        <w:t>2.</w:t>
      </w:r>
      <w:r>
        <w:rPr>
          <w:rFonts w:hint="eastAsia"/>
        </w:rPr>
        <w:t>1应急响应分级及内容</w:t>
      </w:r>
      <w:bookmarkEnd w:id="69"/>
    </w:p>
    <w:p>
      <w:pPr>
        <w:pStyle w:val="6"/>
        <w:ind w:firstLine="560"/>
      </w:pPr>
      <w:r>
        <w:rPr>
          <w:rFonts w:hint="eastAsia"/>
        </w:rPr>
        <w:t>应急响应分为三个等级，由低到高依次为Ⅲ级、Ⅱ级、Ⅰ级应急响应。</w:t>
      </w:r>
    </w:p>
    <w:p>
      <w:pPr>
        <w:pStyle w:val="6"/>
        <w:ind w:firstLine="560"/>
      </w:pPr>
      <w:r>
        <w:rPr>
          <w:rFonts w:hint="eastAsia"/>
        </w:rPr>
        <w:t>应急响应内容包括公众防护措施、倡议性污染减排措施和强制性污染减排措施。</w:t>
      </w:r>
    </w:p>
    <w:p>
      <w:pPr>
        <w:pStyle w:val="4"/>
        <w:ind w:firstLine="562"/>
      </w:pPr>
      <w:bookmarkStart w:id="70" w:name="_Toc10361"/>
      <w:r>
        <w:rPr>
          <w:rFonts w:hint="eastAsia"/>
        </w:rPr>
        <w:t>5.</w:t>
      </w:r>
      <w:r>
        <w:rPr>
          <w:rFonts w:hint="eastAsia"/>
          <w:lang w:val="en-US"/>
        </w:rPr>
        <w:t>2.</w:t>
      </w:r>
      <w:r>
        <w:rPr>
          <w:rFonts w:hint="eastAsia"/>
        </w:rPr>
        <w:t>2应急响应启动</w:t>
      </w:r>
      <w:bookmarkEnd w:id="70"/>
    </w:p>
    <w:p>
      <w:pPr>
        <w:pStyle w:val="6"/>
        <w:ind w:firstLine="560"/>
      </w:pPr>
      <w:r>
        <w:rPr>
          <w:rFonts w:hint="eastAsia"/>
        </w:rPr>
        <w:t>按预警公告明确的时间启动或终止应急响应。各级应急响应启动条件为：当发布黄色预警信息时，启动Ⅲ级应急响应；当发布橙色预警信息时，启动Ⅱ级应急响应；当发布红色预警信息时，启动Ⅰ级应急响应。</w:t>
      </w:r>
    </w:p>
    <w:p>
      <w:pPr>
        <w:pStyle w:val="4"/>
        <w:ind w:firstLine="562"/>
      </w:pPr>
      <w:bookmarkStart w:id="71" w:name="_Toc4620"/>
      <w:r>
        <w:rPr>
          <w:rFonts w:hint="eastAsia"/>
          <w:lang w:val="en-US"/>
        </w:rPr>
        <w:t>5.2.</w:t>
      </w:r>
      <w:r>
        <w:rPr>
          <w:rFonts w:hint="eastAsia"/>
        </w:rPr>
        <w:t>3应急响应措施</w:t>
      </w:r>
      <w:bookmarkEnd w:id="71"/>
    </w:p>
    <w:p>
      <w:pPr>
        <w:pStyle w:val="6"/>
        <w:ind w:firstLine="560"/>
      </w:pPr>
      <w:r>
        <w:rPr>
          <w:rFonts w:hint="eastAsia"/>
        </w:rPr>
        <w:t>发布预警信息后，政府（管委会）应当立即组织相关部门、企业采取相应级别的响应措施。包括但不限于以下措施：</w:t>
      </w:r>
    </w:p>
    <w:p>
      <w:pPr>
        <w:pStyle w:val="6"/>
        <w:ind w:firstLine="560"/>
      </w:pPr>
      <w:r>
        <w:rPr>
          <w:rFonts w:hint="eastAsia"/>
        </w:rPr>
        <w:t>5.</w:t>
      </w:r>
      <w:r>
        <w:rPr>
          <w:rFonts w:hint="eastAsia"/>
          <w:lang w:val="en-US"/>
        </w:rPr>
        <w:t>2.</w:t>
      </w:r>
      <w:r>
        <w:rPr>
          <w:rFonts w:hint="eastAsia"/>
        </w:rPr>
        <w:t>3.1Ⅲ级应急响应措施</w:t>
      </w:r>
    </w:p>
    <w:p>
      <w:pPr>
        <w:pStyle w:val="6"/>
        <w:ind w:firstLine="560"/>
      </w:pPr>
      <w:r>
        <w:rPr>
          <w:rFonts w:hint="eastAsia"/>
        </w:rPr>
        <w:t>（1）公众防护措施</w:t>
      </w:r>
    </w:p>
    <w:p>
      <w:pPr>
        <w:pStyle w:val="6"/>
        <w:ind w:firstLine="560"/>
      </w:pPr>
      <w:r>
        <w:rPr>
          <w:rFonts w:hint="eastAsia"/>
        </w:rPr>
        <w:t>①儿童、老年人和呼吸道、心脑血管病及其他慢性疾病患者尽量留在室内，避免户外活动，尽量减少开窗通风时间；医疗卫生机构加强对呼吸类疾病患者的就医指导和诊疗保障。</w:t>
      </w:r>
    </w:p>
    <w:p>
      <w:pPr>
        <w:pStyle w:val="6"/>
        <w:ind w:firstLine="560"/>
      </w:pPr>
      <w:r>
        <w:rPr>
          <w:rFonts w:hint="eastAsia"/>
        </w:rPr>
        <w:t>②一般人群减少或避免户外活动；室外工作、执勤、作业、活动等人员可以采取佩戴口罩、缩短户外工作时间等必要的防护措施。</w:t>
      </w:r>
    </w:p>
    <w:p>
      <w:pPr>
        <w:pStyle w:val="6"/>
        <w:ind w:firstLine="560"/>
      </w:pPr>
      <w:r>
        <w:rPr>
          <w:rFonts w:hint="eastAsia"/>
        </w:rPr>
        <w:t>③已安装空气净化装置的幼儿园、中小学和企事业单位等，及时开启空气净化装置。</w:t>
      </w:r>
    </w:p>
    <w:p>
      <w:pPr>
        <w:pStyle w:val="6"/>
        <w:ind w:firstLine="560"/>
      </w:pPr>
      <w:r>
        <w:rPr>
          <w:rFonts w:hint="eastAsia"/>
        </w:rPr>
        <w:t>④教育主管部门指导幼儿园、中小学可采取弹性教学，停止室外课程及活动。</w:t>
      </w:r>
    </w:p>
    <w:p>
      <w:pPr>
        <w:pStyle w:val="6"/>
        <w:ind w:firstLine="560"/>
      </w:pPr>
      <w:r>
        <w:rPr>
          <w:rFonts w:hint="eastAsia"/>
        </w:rPr>
        <w:t>（2）倡议性污染减排措施。</w:t>
      </w:r>
    </w:p>
    <w:p>
      <w:pPr>
        <w:pStyle w:val="6"/>
        <w:ind w:firstLine="560"/>
      </w:pPr>
      <w:r>
        <w:rPr>
          <w:rFonts w:hint="eastAsia"/>
        </w:rPr>
        <w:t>①倡导公众绿色生活，减少能源消耗。</w:t>
      </w:r>
    </w:p>
    <w:p>
      <w:pPr>
        <w:pStyle w:val="6"/>
        <w:ind w:firstLine="560"/>
      </w:pPr>
      <w:r>
        <w:rPr>
          <w:rFonts w:hint="eastAsia"/>
        </w:rPr>
        <w:t>②倡导公众绿色出行，尽量采取乘坐公共交通工具或电动汽车等方式出行；驻车及时熄火，减少车辆原地怠速运行时间。</w:t>
      </w:r>
    </w:p>
    <w:p>
      <w:pPr>
        <w:pStyle w:val="6"/>
        <w:ind w:firstLine="560"/>
      </w:pPr>
      <w:r>
        <w:rPr>
          <w:rFonts w:hint="eastAsia"/>
        </w:rPr>
        <w:t>③倡导公众绿色消费，单位和公众尽量减少含挥发性有机物的涂料、油漆、溶剂等原材料及产品的使用。</w:t>
      </w:r>
    </w:p>
    <w:p>
      <w:pPr>
        <w:pStyle w:val="6"/>
        <w:ind w:firstLine="560"/>
      </w:pPr>
      <w:r>
        <w:rPr>
          <w:rFonts w:hint="eastAsia"/>
        </w:rPr>
        <w:t>（3）强制性污染减排措施。</w:t>
      </w:r>
    </w:p>
    <w:p>
      <w:pPr>
        <w:pStyle w:val="6"/>
        <w:ind w:firstLine="560"/>
      </w:pPr>
      <w:r>
        <w:rPr>
          <w:rFonts w:hint="eastAsia"/>
        </w:rPr>
        <w:t>①工业源减排措施。各地区政府（管委会）应当按照工业企业重污染天气应急减排清单，督导企业严格落实黄色预警减排措施。生态环境、工信等部门按照职能分工负责督导企业落实“一厂一策”应急减排要求，采取降低生产负荷、停产、加强污染治理、大宗物料错峰运输等措施，减少大气污染物排放量，并增加对重点大气污染源的执法检查频次。</w:t>
      </w:r>
    </w:p>
    <w:p>
      <w:pPr>
        <w:pStyle w:val="6"/>
        <w:ind w:firstLine="560"/>
      </w:pPr>
      <w:r>
        <w:rPr>
          <w:rFonts w:hint="eastAsia"/>
        </w:rPr>
        <w:t>②扬尘源减排措施。矿山、砂石料厂、石材厂、石板厂等停止露天作业，施工工地停止土石方作业（包括停止建筑拆除、土石方开挖、回填、场内倒运、掺拌石灰、混凝土剔凿等作业，停止建筑工程配套道路和管沟开挖作业），建筑垃圾清运车辆和砂石运输车辆禁止上路行驶，开挖土石方的挖掘机等非道路移动机械停止作业；城管执法部门在日常道路保洁频次的基础上，增加清扫、洒水、喷雾等作业频次（冰冻期结合实际执行）；交通运输部门加强交通工程施工和公路运输监督管理，采取有效措施防治公路扬尘污染。</w:t>
      </w:r>
    </w:p>
    <w:p>
      <w:pPr>
        <w:pStyle w:val="6"/>
        <w:ind w:firstLine="560"/>
      </w:pPr>
      <w:r>
        <w:rPr>
          <w:rFonts w:hint="eastAsia"/>
        </w:rPr>
        <w:t>各地区确定的重点建设项目、民生工程、应急抢险施工等根据需要可继续作业，但应严格落实“六个百分百”（工地周边百分之百围挡、物料堆放百分之百覆盖、出入车辆百分之百冲洗、施工现场路面百分之百硬化、拆迁工地百分之百湿法作业、渣土车辆百分之百密闭运输）要求，裸露场地全部苫盖，增加洒水降尘频次。</w:t>
      </w:r>
    </w:p>
    <w:p>
      <w:pPr>
        <w:pStyle w:val="6"/>
        <w:ind w:firstLine="560"/>
      </w:pPr>
      <w:r>
        <w:rPr>
          <w:rFonts w:hint="eastAsia"/>
        </w:rPr>
        <w:t>③移动源管控措施。施工工地、工业企业厂区和工业园区内禁止使用国二及以下非道路移动机械；原则上，除城市运行保障车辆和执行任务特种车辆外，九原区禁行区内禁止重型和中型柴油货车、三轮汽车、低速载货汽车和拖拉机通行；引导过境车辆避开市主城区行驶。</w:t>
      </w:r>
    </w:p>
    <w:p>
      <w:pPr>
        <w:pStyle w:val="6"/>
        <w:ind w:firstLine="560"/>
      </w:pPr>
      <w:r>
        <w:rPr>
          <w:rFonts w:hint="eastAsia"/>
        </w:rPr>
        <w:t>5.</w:t>
      </w:r>
      <w:r>
        <w:rPr>
          <w:rFonts w:hint="eastAsia"/>
          <w:lang w:val="en-US"/>
        </w:rPr>
        <w:t>2.</w:t>
      </w:r>
      <w:r>
        <w:rPr>
          <w:rFonts w:hint="eastAsia"/>
        </w:rPr>
        <w:t>3.2Ⅱ级应急响应措施</w:t>
      </w:r>
    </w:p>
    <w:p>
      <w:pPr>
        <w:pStyle w:val="6"/>
        <w:ind w:firstLine="560"/>
      </w:pPr>
      <w:r>
        <w:rPr>
          <w:rFonts w:hint="eastAsia"/>
        </w:rPr>
        <w:t>在执行Ⅲ级应急响应措施的基础上，增加以下措施：</w:t>
      </w:r>
    </w:p>
    <w:p>
      <w:pPr>
        <w:pStyle w:val="6"/>
        <w:ind w:firstLine="560"/>
      </w:pPr>
      <w:r>
        <w:rPr>
          <w:rFonts w:hint="eastAsia"/>
        </w:rPr>
        <w:t>（1）公众防护措施</w:t>
      </w:r>
    </w:p>
    <w:p>
      <w:pPr>
        <w:pStyle w:val="6"/>
        <w:ind w:firstLine="560"/>
      </w:pPr>
      <w:r>
        <w:rPr>
          <w:rFonts w:hint="eastAsia"/>
        </w:rPr>
        <w:t>停止举办大型群众性户外活动。</w:t>
      </w:r>
    </w:p>
    <w:p>
      <w:pPr>
        <w:pStyle w:val="6"/>
        <w:ind w:firstLine="560"/>
      </w:pPr>
      <w:r>
        <w:rPr>
          <w:rFonts w:hint="eastAsia"/>
        </w:rPr>
        <w:t>（2）倡议性污染减排措施</w:t>
      </w:r>
    </w:p>
    <w:p>
      <w:pPr>
        <w:pStyle w:val="6"/>
        <w:ind w:firstLine="560"/>
      </w:pPr>
      <w:r>
        <w:rPr>
          <w:rFonts w:hint="eastAsia"/>
        </w:rPr>
        <w:t>①自觉停驶国四及以下燃油机动车。</w:t>
      </w:r>
    </w:p>
    <w:p>
      <w:pPr>
        <w:pStyle w:val="6"/>
        <w:ind w:firstLine="560"/>
      </w:pPr>
      <w:r>
        <w:rPr>
          <w:rFonts w:hint="eastAsia"/>
        </w:rPr>
        <w:t>②倡导企事业单位可根据重污染天气实际、应急强制响应措施，采取调休、错峰上下班、远程办公等弹性工作制。</w:t>
      </w:r>
    </w:p>
    <w:p>
      <w:pPr>
        <w:pStyle w:val="6"/>
        <w:ind w:firstLine="560"/>
      </w:pPr>
      <w:r>
        <w:rPr>
          <w:rFonts w:hint="eastAsia"/>
        </w:rPr>
        <w:t>（3）强制性污染减排措施。</w:t>
      </w:r>
    </w:p>
    <w:p>
      <w:pPr>
        <w:pStyle w:val="6"/>
        <w:ind w:firstLine="560"/>
      </w:pPr>
      <w:r>
        <w:rPr>
          <w:rFonts w:hint="eastAsia"/>
        </w:rPr>
        <w:t>①工业源减排措施。各地区政府（管委会）应当按照工业企业重污染天气应急减排清单，督导企业严格落实橙色预警减排措施。能源部门督导燃煤发电企业加大优质煤使用比例，统筹实施燃煤发电企业分阶段轮流限制发电措施。</w:t>
      </w:r>
    </w:p>
    <w:p>
      <w:pPr>
        <w:pStyle w:val="6"/>
        <w:ind w:firstLine="560"/>
      </w:pPr>
      <w:r>
        <w:rPr>
          <w:rFonts w:hint="eastAsia"/>
        </w:rPr>
        <w:t>②移动源减排措施。九原区禁行区内禁止重型和中型柴油货车、三轮汽车、低速载货汽车和拖拉机通行；加大公共交通运力。矿山、洗煤厂、物流等涉及大宗原料和产品运输（日常车辆进出量超过10辆）的单位应禁止使用国四及以下重型载货汽车（含燃气）进行运输。</w:t>
      </w:r>
    </w:p>
    <w:p>
      <w:pPr>
        <w:pStyle w:val="6"/>
        <w:ind w:firstLine="560"/>
      </w:pPr>
      <w:r>
        <w:rPr>
          <w:rFonts w:hint="eastAsia"/>
        </w:rPr>
        <w:t>5.</w:t>
      </w:r>
      <w:r>
        <w:rPr>
          <w:rFonts w:hint="eastAsia"/>
          <w:lang w:val="en-US"/>
        </w:rPr>
        <w:t>2.</w:t>
      </w:r>
      <w:r>
        <w:rPr>
          <w:rFonts w:hint="eastAsia"/>
        </w:rPr>
        <w:t>3.3Ⅰ级应急响应措施</w:t>
      </w:r>
    </w:p>
    <w:p>
      <w:pPr>
        <w:pStyle w:val="6"/>
        <w:ind w:firstLine="560"/>
      </w:pPr>
      <w:r>
        <w:rPr>
          <w:rFonts w:hint="eastAsia"/>
        </w:rPr>
        <w:t>在执行Ⅱ级应急响应措施的基础上，增加以下措施：</w:t>
      </w:r>
    </w:p>
    <w:p>
      <w:pPr>
        <w:pStyle w:val="6"/>
        <w:ind w:firstLine="560"/>
      </w:pPr>
      <w:r>
        <w:rPr>
          <w:rFonts w:hint="eastAsia"/>
        </w:rPr>
        <w:t>（1）公众防护措施</w:t>
      </w:r>
    </w:p>
    <w:p>
      <w:pPr>
        <w:pStyle w:val="6"/>
        <w:ind w:firstLine="560"/>
      </w:pPr>
      <w:r>
        <w:rPr>
          <w:rFonts w:hint="eastAsia"/>
        </w:rPr>
        <w:t>各地区教育部门根据本地区污染情况，指导有条件的幼儿园、中小学校停课，并合理安排停课期间学生的学习，尽量做到停课不停学。</w:t>
      </w:r>
    </w:p>
    <w:p>
      <w:pPr>
        <w:pStyle w:val="6"/>
        <w:ind w:firstLine="560"/>
      </w:pPr>
      <w:r>
        <w:rPr>
          <w:rFonts w:hint="eastAsia"/>
        </w:rPr>
        <w:t>（2）强制性污染减排措施</w:t>
      </w:r>
    </w:p>
    <w:p>
      <w:pPr>
        <w:pStyle w:val="6"/>
        <w:ind w:firstLine="560"/>
      </w:pPr>
      <w:r>
        <w:rPr>
          <w:rFonts w:hint="eastAsia"/>
        </w:rPr>
        <w:t>工业源减排措施。各地区政府（管委会）应当按照工业企业重污染天气应急减排清单，督导企业严格落实红色预警减排措施。</w:t>
      </w:r>
    </w:p>
    <w:p>
      <w:pPr>
        <w:pStyle w:val="4"/>
        <w:ind w:firstLine="562"/>
      </w:pPr>
      <w:bookmarkStart w:id="72" w:name="_Toc5741"/>
      <w:r>
        <w:rPr>
          <w:rFonts w:hint="eastAsia"/>
        </w:rPr>
        <w:t>5.2</w:t>
      </w:r>
      <w:r>
        <w:rPr>
          <w:rFonts w:hint="eastAsia"/>
          <w:lang w:val="en-US"/>
        </w:rPr>
        <w:t>.4</w:t>
      </w:r>
      <w:r>
        <w:rPr>
          <w:rFonts w:hint="eastAsia"/>
        </w:rPr>
        <w:t>应急联动</w:t>
      </w:r>
      <w:bookmarkEnd w:id="72"/>
    </w:p>
    <w:p>
      <w:pPr>
        <w:pStyle w:val="6"/>
        <w:ind w:firstLine="560"/>
      </w:pPr>
      <w:r>
        <w:rPr>
          <w:rFonts w:hint="eastAsia"/>
        </w:rPr>
        <w:t>当发布预警信息时，各成员单位根据各自职责，协同落实本地区重污染天气应急预案、本部门专项实施方案及各企业“一厂一策”减排措施。</w:t>
      </w:r>
    </w:p>
    <w:p>
      <w:pPr>
        <w:pStyle w:val="4"/>
        <w:ind w:firstLine="562"/>
      </w:pPr>
      <w:bookmarkStart w:id="73" w:name="_Toc12402"/>
      <w:r>
        <w:rPr>
          <w:rFonts w:hint="eastAsia"/>
        </w:rPr>
        <w:t>5.</w:t>
      </w:r>
      <w:r>
        <w:rPr>
          <w:rFonts w:hint="eastAsia"/>
          <w:lang w:val="en-US"/>
        </w:rPr>
        <w:t>2.</w:t>
      </w:r>
      <w:r>
        <w:rPr>
          <w:rFonts w:hint="eastAsia"/>
        </w:rPr>
        <w:t>5应急响应终止</w:t>
      </w:r>
      <w:bookmarkEnd w:id="73"/>
    </w:p>
    <w:p>
      <w:pPr>
        <w:pStyle w:val="6"/>
        <w:ind w:firstLine="560"/>
      </w:pPr>
      <w:r>
        <w:rPr>
          <w:rFonts w:hint="eastAsia"/>
        </w:rPr>
        <w:t>预警解除信息发布后，应急响应终止。</w:t>
      </w:r>
    </w:p>
    <w:p>
      <w:pPr>
        <w:widowControl/>
        <w:autoSpaceDE/>
        <w:autoSpaceDN/>
        <w:rPr>
          <w:rFonts w:ascii="Times New Roman" w:hAnsi="Times New Roman"/>
          <w:b/>
          <w:color w:val="000000" w:themeColor="text1"/>
          <w:kern w:val="44"/>
          <w:sz w:val="32"/>
          <w:lang w:val="en-US"/>
        </w:rPr>
      </w:pPr>
      <w:r>
        <w:rPr>
          <w:color w:val="000000" w:themeColor="text1"/>
          <w:lang w:val="en-US"/>
        </w:rPr>
        <w:br w:type="page"/>
      </w:r>
    </w:p>
    <w:p>
      <w:pPr>
        <w:pStyle w:val="2"/>
        <w:ind w:firstLine="643"/>
        <w:rPr>
          <w:color w:val="000000" w:themeColor="text1"/>
        </w:rPr>
      </w:pPr>
      <w:bookmarkStart w:id="74" w:name="_Toc28056"/>
      <w:r>
        <w:rPr>
          <w:rFonts w:hint="eastAsia"/>
          <w:color w:val="000000" w:themeColor="text1"/>
          <w:lang w:val="en-US"/>
        </w:rPr>
        <w:t>6</w:t>
      </w:r>
      <w:r>
        <w:rPr>
          <w:rFonts w:hint="eastAsia"/>
          <w:color w:val="000000" w:themeColor="text1"/>
        </w:rPr>
        <w:t>.组织指挥体系与职责</w:t>
      </w:r>
      <w:bookmarkEnd w:id="74"/>
    </w:p>
    <w:p>
      <w:pPr>
        <w:pStyle w:val="3"/>
        <w:ind w:firstLine="602"/>
        <w:rPr>
          <w:color w:val="000000" w:themeColor="text1"/>
          <w:lang w:val="en-US"/>
        </w:rPr>
      </w:pPr>
      <w:bookmarkStart w:id="75" w:name="_Toc21106"/>
      <w:r>
        <w:rPr>
          <w:rFonts w:hint="eastAsia"/>
          <w:color w:val="000000" w:themeColor="text1"/>
          <w:lang w:val="en-US"/>
        </w:rPr>
        <w:t>6.1组织体系</w:t>
      </w:r>
      <w:bookmarkEnd w:id="75"/>
    </w:p>
    <w:p>
      <w:pPr>
        <w:pStyle w:val="6"/>
        <w:ind w:firstLine="560"/>
        <w:rPr>
          <w:color w:val="000000" w:themeColor="text1"/>
        </w:rPr>
      </w:pPr>
      <w:r>
        <w:rPr>
          <w:rFonts w:hint="eastAsia"/>
          <w:color w:val="000000" w:themeColor="text1"/>
        </w:rPr>
        <w:t>九原区突发环境事件应急组织体系由应急领导机构及其办公室、应急工作组、有关类别环境事件专业指挥机构、专家咨询机构、区人民政府突发环境事件应急领导机构组成。</w:t>
      </w:r>
    </w:p>
    <w:p>
      <w:pPr>
        <w:pStyle w:val="3"/>
        <w:ind w:firstLine="602"/>
        <w:rPr>
          <w:color w:val="000000" w:themeColor="text1"/>
        </w:rPr>
      </w:pPr>
      <w:bookmarkStart w:id="76" w:name="_Toc21810"/>
      <w:r>
        <w:rPr>
          <w:rFonts w:hint="eastAsia"/>
          <w:color w:val="000000" w:themeColor="text1"/>
        </w:rPr>
        <w:t>6.2应急领导机构和职责</w:t>
      </w:r>
      <w:bookmarkEnd w:id="76"/>
    </w:p>
    <w:p>
      <w:pPr>
        <w:pStyle w:val="4"/>
        <w:ind w:firstLine="562"/>
        <w:rPr>
          <w:color w:val="000000" w:themeColor="text1"/>
        </w:rPr>
      </w:pPr>
      <w:bookmarkStart w:id="77" w:name="_Toc26235"/>
      <w:r>
        <w:rPr>
          <w:rFonts w:hint="eastAsia"/>
          <w:color w:val="000000" w:themeColor="text1"/>
        </w:rPr>
        <w:t>6.2.1九原区突发环境事件专项应急指挥部及职责</w:t>
      </w:r>
      <w:bookmarkEnd w:id="77"/>
    </w:p>
    <w:p>
      <w:pPr>
        <w:pStyle w:val="6"/>
        <w:ind w:firstLine="560"/>
        <w:rPr>
          <w:color w:val="FF0000"/>
        </w:rPr>
      </w:pPr>
      <w:r>
        <w:rPr>
          <w:rFonts w:hint="eastAsia"/>
          <w:color w:val="000000" w:themeColor="text1"/>
        </w:rPr>
        <w:t>区人民政府成立区突发环境事件专项应急指挥部，由分管副区长任总指挥，区生态环境分局局长、事故地区主要领导任副总指挥。特殊情况下区长任总指挥，分管副区长任副总指挥。</w:t>
      </w:r>
      <w:r>
        <w:rPr>
          <w:rFonts w:hint="eastAsia"/>
          <w:color w:val="FF0000"/>
        </w:rPr>
        <w:t>成员由区人民政府办公室、区委宣传部、</w:t>
      </w:r>
      <w:r>
        <w:rPr>
          <w:rFonts w:hint="eastAsia"/>
          <w:color w:val="FF0000"/>
          <w:lang w:val="en-US" w:eastAsia="zh-CN"/>
        </w:rPr>
        <w:t>区发改委、</w:t>
      </w:r>
      <w:r>
        <w:rPr>
          <w:rFonts w:hint="eastAsia"/>
          <w:color w:val="FF0000"/>
        </w:rPr>
        <w:t>区生态环境分局、区公安分局、区卫健委、区工科局、区民政局、区财政局、区住建局、区水务局、区农牧局、区林草分局、区市场监督管理局、区商务局、区应急管理局、区纪委监察委、区消防大队、区交警大队、区供电分局等单位主管负责人组成。</w:t>
      </w:r>
    </w:p>
    <w:p>
      <w:pPr>
        <w:pStyle w:val="6"/>
        <w:ind w:firstLine="560"/>
        <w:rPr>
          <w:color w:val="000000" w:themeColor="text1"/>
        </w:rPr>
      </w:pPr>
      <w:r>
        <w:rPr>
          <w:rFonts w:hint="eastAsia"/>
          <w:color w:val="000000" w:themeColor="text1"/>
        </w:rPr>
        <w:t>九原区专项应急指挥部主要职责：分析、研究突发环境事件防范与应急处置工作重大决策及重要决策事项；统一指挥、协调较大突发环境事件应急救援和处置工作，负责重大、特别重大突发环境事件的先期处置，必要时请求上级生态环境部门给予支持和指导；指导、协调各地区政府、有关部门单位做好一般突发环境事件应急救援处置工作；审议批准突发环境事件应急指挥部办公室提请审议的重要事宜；对于敏感的、可能有次生或衍生危害性的突发环境事件或预警信息，加强监测预警，组织专家会商研判，按有关规定做好信息报告、发布和应急响应，必要时提升响应级别；负责九原区专项应急指挥部所属应急救援队伍、应急物资的建设管理及应急管理宣教培训等工作；根据突发环境事件实际情况和发展趋势，决定启动、终止应急响应，负责组建现场指挥部；协调解决事件现场及外围应急处置所需的人员、物资、器材装备和救援资金；承担市应急办交办的其他任务。</w:t>
      </w:r>
    </w:p>
    <w:p>
      <w:pPr>
        <w:pStyle w:val="6"/>
        <w:ind w:firstLine="560"/>
        <w:rPr>
          <w:color w:val="000000" w:themeColor="text1"/>
        </w:rPr>
      </w:pPr>
      <w:r>
        <w:rPr>
          <w:rFonts w:hint="eastAsia"/>
          <w:color w:val="000000" w:themeColor="text1"/>
        </w:rPr>
        <w:t>九原区环境应急指挥部设立相应工作组，各工作组组成及职责分工如下：</w:t>
      </w:r>
    </w:p>
    <w:p>
      <w:pPr>
        <w:pStyle w:val="6"/>
        <w:ind w:firstLine="562"/>
        <w:rPr>
          <w:color w:val="000000" w:themeColor="text1"/>
        </w:rPr>
      </w:pPr>
      <w:r>
        <w:rPr>
          <w:rFonts w:hint="eastAsia"/>
          <w:b/>
          <w:bCs/>
          <w:color w:val="000000" w:themeColor="text1"/>
        </w:rPr>
        <w:t>综合协调组：</w:t>
      </w:r>
      <w:r>
        <w:rPr>
          <w:rFonts w:hint="eastAsia"/>
          <w:color w:val="000000" w:themeColor="text1"/>
        </w:rPr>
        <w:t>由区生态环境分局牵头，由现场指挥部抽调有关部门工作人员组成。</w:t>
      </w:r>
    </w:p>
    <w:p>
      <w:pPr>
        <w:pStyle w:val="6"/>
        <w:ind w:firstLine="560"/>
        <w:rPr>
          <w:color w:val="000000" w:themeColor="text1"/>
        </w:rPr>
      </w:pPr>
      <w:r>
        <w:rPr>
          <w:rFonts w:hint="eastAsia"/>
          <w:color w:val="000000" w:themeColor="text1"/>
        </w:rPr>
        <w:t>主要职责：负责综合协调、督导检查、公文运转、会议组织、会议纪要、信息简报、综合文字，资料收集归档，抢险救援证件印制发放，与上级工作组协调联络等工作。</w:t>
      </w:r>
    </w:p>
    <w:p>
      <w:pPr>
        <w:pStyle w:val="6"/>
        <w:ind w:firstLine="562"/>
        <w:rPr>
          <w:color w:val="000000" w:themeColor="text1"/>
        </w:rPr>
      </w:pPr>
      <w:r>
        <w:rPr>
          <w:rFonts w:hint="eastAsia"/>
          <w:b/>
          <w:bCs/>
          <w:color w:val="000000" w:themeColor="text1"/>
        </w:rPr>
        <w:t>污染处置组：</w:t>
      </w:r>
      <w:r>
        <w:rPr>
          <w:rFonts w:hint="eastAsia"/>
          <w:color w:val="000000" w:themeColor="text1"/>
        </w:rPr>
        <w:t>由九原</w:t>
      </w:r>
      <w:r>
        <w:rPr>
          <w:rFonts w:hint="eastAsia"/>
          <w:color w:val="FF0000"/>
        </w:rPr>
        <w:t>区消防大队</w:t>
      </w:r>
      <w:r>
        <w:rPr>
          <w:rFonts w:hint="eastAsia"/>
          <w:color w:val="000000" w:themeColor="text1"/>
        </w:rPr>
        <w:t>牵头,由苏木镇办事处政府、区生态环境分局、</w:t>
      </w:r>
      <w:r>
        <w:rPr>
          <w:rFonts w:hint="eastAsia"/>
          <w:color w:val="FF0000"/>
        </w:rPr>
        <w:t>区应急管理局</w:t>
      </w:r>
      <w:r>
        <w:rPr>
          <w:rFonts w:hint="eastAsia"/>
          <w:color w:val="000000" w:themeColor="text1"/>
        </w:rPr>
        <w:t>、</w:t>
      </w:r>
      <w:r>
        <w:rPr>
          <w:rFonts w:hint="eastAsia"/>
          <w:color w:val="FF0000"/>
        </w:rPr>
        <w:t>区住建局</w:t>
      </w:r>
      <w:r>
        <w:rPr>
          <w:rFonts w:hint="eastAsia"/>
          <w:color w:val="000000" w:themeColor="text1"/>
        </w:rPr>
        <w:t>、区水务局、</w:t>
      </w:r>
      <w:r>
        <w:rPr>
          <w:rFonts w:hint="eastAsia"/>
          <w:color w:val="FF0000"/>
        </w:rPr>
        <w:t>区农牧局</w:t>
      </w:r>
      <w:r>
        <w:rPr>
          <w:rFonts w:hint="eastAsia"/>
          <w:color w:val="000000" w:themeColor="text1"/>
        </w:rPr>
        <w:t>、</w:t>
      </w:r>
      <w:r>
        <w:rPr>
          <w:rFonts w:hint="eastAsia"/>
          <w:color w:val="FF0000"/>
        </w:rPr>
        <w:t>区林草分局</w:t>
      </w:r>
      <w:r>
        <w:rPr>
          <w:rFonts w:hint="eastAsia"/>
          <w:color w:val="000000" w:themeColor="text1"/>
        </w:rPr>
        <w:t>等单位以及责任单位、社会救援队伍等参加。</w:t>
      </w:r>
    </w:p>
    <w:p>
      <w:pPr>
        <w:pStyle w:val="6"/>
        <w:ind w:firstLine="560"/>
        <w:rPr>
          <w:color w:val="000000" w:themeColor="text1"/>
        </w:rPr>
      </w:pPr>
      <w:r>
        <w:rPr>
          <w:rFonts w:hint="eastAsia"/>
          <w:color w:val="000000" w:themeColor="text1"/>
        </w:rPr>
        <w:t>主要职责：迅速组织切断污染源，分析污染途径，明确防止污染物扩散的程序；组织采取有效措施，消除或减轻已经造成的污染；明确不同情况下的现场处置人员须采取的个人防护措施；组织建立现场警戒区和交通管制区域，确定重点防护区域，确定受威胁人员疏散的方式和途径，疏散转移受威胁人员至安全紧急避险场所；收集汇总相关数据，组织进行技术研判，开展事态分析；协调军队、武警有关力量参与应急处置。</w:t>
      </w:r>
    </w:p>
    <w:p>
      <w:pPr>
        <w:pStyle w:val="6"/>
        <w:ind w:firstLine="562"/>
        <w:rPr>
          <w:color w:val="000000" w:themeColor="text1"/>
        </w:rPr>
      </w:pPr>
      <w:r>
        <w:rPr>
          <w:rFonts w:hint="eastAsia"/>
          <w:b/>
          <w:bCs/>
          <w:color w:val="000000" w:themeColor="text1"/>
        </w:rPr>
        <w:t>应急监测组：</w:t>
      </w:r>
      <w:r>
        <w:rPr>
          <w:rFonts w:hint="eastAsia"/>
          <w:color w:val="000000" w:themeColor="text1"/>
        </w:rPr>
        <w:t>由区生态环境分局牵头，区</w:t>
      </w:r>
      <w:r>
        <w:rPr>
          <w:rFonts w:hint="eastAsia"/>
          <w:color w:val="FF0000"/>
        </w:rPr>
        <w:t>住建局</w:t>
      </w:r>
      <w:r>
        <w:rPr>
          <w:rFonts w:hint="eastAsia"/>
          <w:color w:val="000000" w:themeColor="text1"/>
        </w:rPr>
        <w:t>、区水务局、</w:t>
      </w:r>
      <w:r>
        <w:rPr>
          <w:rFonts w:hint="eastAsia"/>
          <w:color w:val="FF0000"/>
        </w:rPr>
        <w:t>区农牧局</w:t>
      </w:r>
      <w:r>
        <w:rPr>
          <w:rFonts w:hint="eastAsia"/>
          <w:color w:val="000000" w:themeColor="text1"/>
        </w:rPr>
        <w:t>等参加。</w:t>
      </w:r>
    </w:p>
    <w:p>
      <w:pPr>
        <w:pStyle w:val="6"/>
        <w:ind w:firstLine="560"/>
        <w:rPr>
          <w:color w:val="000000" w:themeColor="text1"/>
        </w:rPr>
      </w:pPr>
      <w:r>
        <w:rPr>
          <w:rFonts w:hint="eastAsia"/>
          <w:color w:val="000000" w:themeColor="text1"/>
        </w:rPr>
        <w:t>主要职责：根据突发环境事件的污染物种类、性质以及当地气象、自然、社会环境状况等，明确相应的应急监测方案及监测方法；确定污染物扩散范围，明确监测的布点和频次，做好大气、水体、土壤等应急监测，为突发环境事件应急决策提供依据；协调军队力量参与应急监测。</w:t>
      </w:r>
    </w:p>
    <w:p>
      <w:pPr>
        <w:pStyle w:val="6"/>
        <w:ind w:firstLine="562"/>
        <w:rPr>
          <w:color w:val="000000" w:themeColor="text1"/>
        </w:rPr>
      </w:pPr>
      <w:r>
        <w:rPr>
          <w:rFonts w:hint="eastAsia"/>
          <w:b/>
          <w:bCs/>
          <w:color w:val="000000" w:themeColor="text1"/>
        </w:rPr>
        <w:t>事件调查组：</w:t>
      </w:r>
      <w:r>
        <w:rPr>
          <w:rFonts w:hint="eastAsia"/>
          <w:color w:val="000000" w:themeColor="text1"/>
        </w:rPr>
        <w:t>由区生态环境分局牵头,由事发地苏木镇办事处政府、区公安分局、</w:t>
      </w:r>
      <w:r>
        <w:rPr>
          <w:rFonts w:hint="eastAsia"/>
          <w:color w:val="FF0000"/>
        </w:rPr>
        <w:t>区应急管理局</w:t>
      </w:r>
      <w:r>
        <w:rPr>
          <w:rFonts w:hint="eastAsia"/>
          <w:color w:val="000000" w:themeColor="text1"/>
        </w:rPr>
        <w:t>、</w:t>
      </w:r>
      <w:r>
        <w:rPr>
          <w:rFonts w:hint="eastAsia"/>
          <w:color w:val="FF0000"/>
        </w:rPr>
        <w:t>区纪委监察委</w:t>
      </w:r>
      <w:r>
        <w:rPr>
          <w:rFonts w:hint="eastAsia"/>
          <w:color w:val="000000" w:themeColor="text1"/>
        </w:rPr>
        <w:t>、</w:t>
      </w:r>
      <w:r>
        <w:rPr>
          <w:rFonts w:hint="eastAsia"/>
          <w:color w:val="FF0000"/>
        </w:rPr>
        <w:t>区农牧局</w:t>
      </w:r>
      <w:r>
        <w:rPr>
          <w:rFonts w:hint="eastAsia"/>
          <w:color w:val="000000" w:themeColor="text1"/>
        </w:rPr>
        <w:t>、</w:t>
      </w:r>
      <w:r>
        <w:rPr>
          <w:rFonts w:hint="eastAsia"/>
          <w:color w:val="FF0000"/>
        </w:rPr>
        <w:t>区林草分局</w:t>
      </w:r>
      <w:r>
        <w:rPr>
          <w:rFonts w:hint="eastAsia"/>
          <w:color w:val="000000" w:themeColor="text1"/>
        </w:rPr>
        <w:t>、</w:t>
      </w:r>
      <w:r>
        <w:rPr>
          <w:rFonts w:hint="eastAsia"/>
          <w:color w:val="FF0000"/>
        </w:rPr>
        <w:t>区住建局</w:t>
      </w:r>
      <w:r>
        <w:rPr>
          <w:rFonts w:hint="eastAsia"/>
          <w:color w:val="000000" w:themeColor="text1"/>
        </w:rPr>
        <w:t>、区市场监督管理局等单位组成。</w:t>
      </w:r>
    </w:p>
    <w:p>
      <w:pPr>
        <w:pStyle w:val="6"/>
        <w:ind w:firstLine="560"/>
        <w:rPr>
          <w:color w:val="000000" w:themeColor="text1"/>
        </w:rPr>
      </w:pPr>
      <w:r>
        <w:rPr>
          <w:rFonts w:hint="eastAsia"/>
          <w:color w:val="000000" w:themeColor="text1"/>
        </w:rPr>
        <w:t>主要职责：负责深入调查事件发生原因,作出调查结论,评估事件影响,提出事件防范意见；负责追究造成突发环境事件责任单位和责任人的行政责任；调查处理应急处置工作中有关违规违纪等行为。</w:t>
      </w:r>
    </w:p>
    <w:p>
      <w:pPr>
        <w:pStyle w:val="6"/>
        <w:ind w:firstLine="562"/>
        <w:rPr>
          <w:color w:val="000000" w:themeColor="text1"/>
        </w:rPr>
      </w:pPr>
      <w:r>
        <w:rPr>
          <w:rFonts w:hint="eastAsia"/>
          <w:b/>
          <w:bCs/>
          <w:color w:val="000000" w:themeColor="text1"/>
        </w:rPr>
        <w:t>医学救援组：</w:t>
      </w:r>
      <w:r>
        <w:rPr>
          <w:rFonts w:hint="eastAsia"/>
          <w:color w:val="000000" w:themeColor="text1"/>
        </w:rPr>
        <w:t>由区</w:t>
      </w:r>
      <w:r>
        <w:rPr>
          <w:rFonts w:hint="eastAsia"/>
          <w:color w:val="FF0000"/>
        </w:rPr>
        <w:t>卫健委</w:t>
      </w:r>
      <w:r>
        <w:rPr>
          <w:rFonts w:hint="eastAsia"/>
          <w:color w:val="000000" w:themeColor="text1"/>
        </w:rPr>
        <w:t>牵头，事发地苏木镇办事处政府参与。</w:t>
      </w:r>
    </w:p>
    <w:p>
      <w:pPr>
        <w:pStyle w:val="6"/>
        <w:ind w:firstLine="560"/>
        <w:rPr>
          <w:color w:val="000000" w:themeColor="text1"/>
        </w:rPr>
      </w:pPr>
      <w:r>
        <w:rPr>
          <w:rFonts w:hint="eastAsia"/>
          <w:color w:val="000000" w:themeColor="text1"/>
        </w:rPr>
        <w:t>主要职责：组织开展伤病员医疗救治、应急心理援助；指导和协助开展受污染人员的去污洗消工作；提出保护公众健康的措施建议；禁止或限制受污染食品和饮用水的生产、加工、流通和食用，防范因突发环境事件造成集体中毒等。</w:t>
      </w:r>
    </w:p>
    <w:p>
      <w:pPr>
        <w:pStyle w:val="6"/>
        <w:ind w:firstLine="562"/>
        <w:rPr>
          <w:color w:val="000000" w:themeColor="text1"/>
        </w:rPr>
      </w:pPr>
      <w:r>
        <w:rPr>
          <w:rFonts w:hint="eastAsia"/>
          <w:b/>
          <w:bCs/>
          <w:color w:val="000000" w:themeColor="text1"/>
        </w:rPr>
        <w:t>应急保障组：</w:t>
      </w:r>
      <w:r>
        <w:rPr>
          <w:rFonts w:hint="eastAsia"/>
          <w:color w:val="000000" w:themeColor="text1"/>
        </w:rPr>
        <w:t>由事发地苏木镇办事处政府牵头，</w:t>
      </w:r>
      <w:r>
        <w:rPr>
          <w:rFonts w:hint="eastAsia"/>
          <w:color w:val="FF0000"/>
        </w:rPr>
        <w:t>区发改委</w:t>
      </w:r>
      <w:r>
        <w:rPr>
          <w:rFonts w:hint="eastAsia"/>
          <w:color w:val="000000" w:themeColor="text1"/>
        </w:rPr>
        <w:t>、</w:t>
      </w:r>
      <w:r>
        <w:rPr>
          <w:rFonts w:hint="eastAsia"/>
          <w:color w:val="FF0000"/>
        </w:rPr>
        <w:t>区工科局</w:t>
      </w:r>
      <w:r>
        <w:rPr>
          <w:rFonts w:hint="eastAsia"/>
          <w:color w:val="000000" w:themeColor="text1"/>
        </w:rPr>
        <w:t>、区公安分局、区民政局、区财政局、区生态环境分局、</w:t>
      </w:r>
      <w:r>
        <w:rPr>
          <w:rFonts w:hint="eastAsia"/>
          <w:color w:val="FF0000"/>
        </w:rPr>
        <w:t>区住建局</w:t>
      </w:r>
      <w:r>
        <w:rPr>
          <w:rFonts w:hint="eastAsia"/>
          <w:color w:val="000000" w:themeColor="text1"/>
        </w:rPr>
        <w:t>、区水务局、区商务局等参加。</w:t>
      </w:r>
    </w:p>
    <w:p>
      <w:pPr>
        <w:pStyle w:val="6"/>
        <w:ind w:firstLine="560"/>
        <w:rPr>
          <w:color w:val="000000" w:themeColor="text1"/>
        </w:rPr>
      </w:pPr>
      <w:r>
        <w:rPr>
          <w:rFonts w:hint="eastAsia"/>
          <w:color w:val="000000" w:themeColor="text1"/>
        </w:rPr>
        <w:t>主要职责：指导做好事件影响区域有关人员的紧急转移和临时安置工作；组织做好环境应急救援物资及临时安置重要物资的紧急生产、储备调拨和紧急配送工作；及时组织调运重要生活必需品，保障群众基本生活和市场供应；开展应急测绘。</w:t>
      </w:r>
    </w:p>
    <w:p>
      <w:pPr>
        <w:pStyle w:val="6"/>
        <w:ind w:firstLine="562"/>
        <w:rPr>
          <w:color w:val="000000" w:themeColor="text1"/>
        </w:rPr>
      </w:pPr>
      <w:r>
        <w:rPr>
          <w:rFonts w:hint="eastAsia"/>
          <w:b/>
          <w:bCs/>
          <w:color w:val="000000" w:themeColor="text1"/>
        </w:rPr>
        <w:t>新闻宣传组：</w:t>
      </w:r>
      <w:r>
        <w:rPr>
          <w:rFonts w:hint="eastAsia"/>
          <w:color w:val="000000" w:themeColor="text1"/>
        </w:rPr>
        <w:t>由区委宣传部牵头，</w:t>
      </w:r>
      <w:r>
        <w:rPr>
          <w:rFonts w:hint="eastAsia"/>
          <w:color w:val="FF0000"/>
        </w:rPr>
        <w:t>区工科局</w:t>
      </w:r>
      <w:r>
        <w:rPr>
          <w:rFonts w:hint="eastAsia"/>
          <w:color w:val="000000" w:themeColor="text1"/>
        </w:rPr>
        <w:t>、区生态环境分局等参加。</w:t>
      </w:r>
    </w:p>
    <w:p>
      <w:pPr>
        <w:pStyle w:val="6"/>
        <w:ind w:firstLine="560"/>
        <w:rPr>
          <w:color w:val="000000" w:themeColor="text1"/>
        </w:rPr>
      </w:pPr>
      <w:r>
        <w:rPr>
          <w:rFonts w:hint="eastAsia"/>
          <w:color w:val="000000" w:themeColor="text1"/>
        </w:rPr>
        <w:t>主要职责：组织开展事件进展、应急工作情况等权威信息发布，加强新闻宣传报道；收集分析国内外舆情和社会公众动态，加强媒体、电信和互联网管理，正确引导舆论；通过多种方式，通俗、权威、全面、前瞻地做好相关知识普及；及时澄清不实信息，回应社会关切。</w:t>
      </w:r>
    </w:p>
    <w:p>
      <w:pPr>
        <w:pStyle w:val="6"/>
        <w:ind w:firstLine="562"/>
        <w:rPr>
          <w:color w:val="000000" w:themeColor="text1"/>
        </w:rPr>
      </w:pPr>
      <w:r>
        <w:rPr>
          <w:rFonts w:hint="eastAsia"/>
          <w:b/>
          <w:bCs/>
          <w:color w:val="000000" w:themeColor="text1"/>
        </w:rPr>
        <w:t>社会稳定组：</w:t>
      </w:r>
      <w:r>
        <w:rPr>
          <w:rFonts w:hint="eastAsia"/>
          <w:color w:val="000000" w:themeColor="text1"/>
        </w:rPr>
        <w:t>由区公安分局牵头，</w:t>
      </w:r>
      <w:r>
        <w:rPr>
          <w:rFonts w:hint="eastAsia"/>
          <w:color w:val="FF0000"/>
        </w:rPr>
        <w:t>区工科局</w:t>
      </w:r>
      <w:r>
        <w:rPr>
          <w:rFonts w:hint="eastAsia"/>
          <w:color w:val="000000" w:themeColor="text1"/>
        </w:rPr>
        <w:t>、区商务局等参加。</w:t>
      </w:r>
    </w:p>
    <w:p>
      <w:pPr>
        <w:pStyle w:val="6"/>
        <w:ind w:firstLine="560"/>
        <w:rPr>
          <w:color w:val="000000" w:themeColor="text1"/>
        </w:rPr>
      </w:pPr>
      <w:r>
        <w:rPr>
          <w:rFonts w:hint="eastAsia"/>
          <w:color w:val="000000" w:themeColor="text1"/>
        </w:rPr>
        <w:t>主要职责：加强受影响地区社会治安管理，严厉打击借机传播谣言制造社会恐慌、哄抢物资等违法犯罪行为；加强转移人员安置点、救灾物资存放点等重点地区治安管控；做好受影响人员与涉事单位、地方人民政府及有关部门矛盾纠纷化解和法律服务工作，防止出现群体性事件，维护社会稳定；加强对重要生活必需品等商品的市场监管和调控，打击囤积居奇行为。</w:t>
      </w:r>
    </w:p>
    <w:p>
      <w:pPr>
        <w:pStyle w:val="6"/>
        <w:ind w:firstLine="562"/>
        <w:rPr>
          <w:color w:val="000000" w:themeColor="text1"/>
        </w:rPr>
      </w:pPr>
      <w:r>
        <w:rPr>
          <w:rFonts w:hint="eastAsia"/>
          <w:b/>
          <w:bCs/>
          <w:color w:val="000000" w:themeColor="text1"/>
        </w:rPr>
        <w:t>专家组：</w:t>
      </w:r>
      <w:r>
        <w:rPr>
          <w:rFonts w:hint="eastAsia"/>
          <w:color w:val="000000" w:themeColor="text1"/>
        </w:rPr>
        <w:t>九原区突发环境事件专项应急指挥部办公室根据事故类别和部门应急救援职责，组织成立突发环境事件专家组。主要职责：参与突发环境事件应急工作；指导突发环境事件应急处置工作；负责为应急决策提供技术咨询和建议。</w:t>
      </w:r>
    </w:p>
    <w:p>
      <w:pPr>
        <w:pStyle w:val="6"/>
        <w:ind w:firstLine="560"/>
        <w:rPr>
          <w:color w:val="000000" w:themeColor="text1"/>
        </w:rPr>
      </w:pPr>
      <w:r>
        <w:rPr>
          <w:rFonts w:hint="eastAsia"/>
          <w:color w:val="000000" w:themeColor="text1"/>
        </w:rPr>
        <w:t>工作组设置、组成和职责可根据工作需要作适当调整。</w:t>
      </w:r>
    </w:p>
    <w:p>
      <w:pPr>
        <w:pStyle w:val="4"/>
        <w:ind w:firstLine="562"/>
        <w:rPr>
          <w:color w:val="000000" w:themeColor="text1"/>
        </w:rPr>
      </w:pPr>
      <w:bookmarkStart w:id="78" w:name="_Toc7603"/>
      <w:r>
        <w:rPr>
          <w:rFonts w:hint="eastAsia"/>
          <w:color w:val="000000" w:themeColor="text1"/>
        </w:rPr>
        <w:t>6.2.2九原区突发环境事件专项应急指挥部办公室及职责</w:t>
      </w:r>
      <w:bookmarkEnd w:id="78"/>
    </w:p>
    <w:p>
      <w:pPr>
        <w:pStyle w:val="6"/>
        <w:ind w:firstLine="560"/>
        <w:rPr>
          <w:color w:val="000000" w:themeColor="text1"/>
        </w:rPr>
      </w:pPr>
      <w:r>
        <w:rPr>
          <w:rFonts w:hint="eastAsia"/>
          <w:color w:val="000000" w:themeColor="text1"/>
        </w:rPr>
        <w:t>九原区突发环境事件专项应急指挥部办公室设在区生态环境分局，办公室主任由区生态环境分局局长担任。</w:t>
      </w:r>
    </w:p>
    <w:p>
      <w:pPr>
        <w:pStyle w:val="6"/>
        <w:ind w:firstLine="560"/>
        <w:rPr>
          <w:color w:val="000000" w:themeColor="text1"/>
        </w:rPr>
      </w:pPr>
      <w:r>
        <w:rPr>
          <w:rFonts w:hint="eastAsia"/>
          <w:color w:val="000000" w:themeColor="text1"/>
        </w:rPr>
        <w:t>专项应急指挥部办公室主要职责为：负责组织落实本指挥部决定及工作部署；组织、协调成员单位按照预案和职责开展应急处置工作；负责突发环境事件应急预案的编制、修订、演练与评估，组织开展全区突发环境事件应急培训，指导和督查各苏木镇办事处环境应急体系建设工作及应急准备工作和环境应急预案的编制和实施；做好突发环境事件应急值守、监测预警、信息收集和分析统计等工作，及时核实与研判信息，依法依规做好信息报告；负责组织突发环境事件的信息发布和舆情引导工作；负责本预案专家组的日常管理和联系工作；配合各有关部门单位做好一般突发环境事件的应对处置工作；完成区突发环境事件专项应急指挥部交办的其他任务。</w:t>
      </w:r>
    </w:p>
    <w:p>
      <w:pPr>
        <w:pStyle w:val="4"/>
        <w:ind w:firstLine="562"/>
        <w:rPr>
          <w:color w:val="000000" w:themeColor="text1"/>
        </w:rPr>
      </w:pPr>
      <w:bookmarkStart w:id="79" w:name="_Toc20421"/>
      <w:r>
        <w:rPr>
          <w:rFonts w:hint="eastAsia"/>
          <w:color w:val="000000" w:themeColor="text1"/>
        </w:rPr>
        <w:t>6.2.3九原区突发环境事件专项应急指挥部成员单位及职责</w:t>
      </w:r>
      <w:bookmarkEnd w:id="79"/>
    </w:p>
    <w:p>
      <w:pPr>
        <w:pStyle w:val="6"/>
        <w:ind w:firstLine="560"/>
        <w:rPr>
          <w:color w:val="000000" w:themeColor="text1"/>
        </w:rPr>
      </w:pPr>
      <w:r>
        <w:rPr>
          <w:rFonts w:hint="eastAsia"/>
          <w:color w:val="000000" w:themeColor="text1"/>
        </w:rPr>
        <w:t>区突发环境事件专项应急指挥部成员单位作为突发环境事件应急处置工作的参与单位和协作部门，在区政府和区应急救援指挥机构的统一领导下开展应急抢险工作，突发环境事件发生时，各成员单位要按照各自职责开展应急抢险工作。各成员单位具体职责见附件1。</w:t>
      </w:r>
    </w:p>
    <w:p>
      <w:pPr>
        <w:pStyle w:val="3"/>
        <w:ind w:firstLine="602"/>
        <w:rPr>
          <w:color w:val="000000" w:themeColor="text1"/>
        </w:rPr>
      </w:pPr>
      <w:bookmarkStart w:id="80" w:name="_Toc10126"/>
      <w:r>
        <w:rPr>
          <w:rFonts w:hint="eastAsia"/>
          <w:color w:val="000000" w:themeColor="text1"/>
        </w:rPr>
        <w:t>6.3现场应急救援指挥部分工及职责</w:t>
      </w:r>
      <w:bookmarkEnd w:id="80"/>
    </w:p>
    <w:p>
      <w:pPr>
        <w:pStyle w:val="6"/>
        <w:ind w:firstLine="560"/>
        <w:rPr>
          <w:color w:val="000000" w:themeColor="text1"/>
        </w:rPr>
      </w:pPr>
      <w:r>
        <w:rPr>
          <w:rFonts w:hint="eastAsia"/>
          <w:color w:val="000000" w:themeColor="text1"/>
        </w:rPr>
        <w:t>设立九原区突发环境事件现场应急救援指挥部,现场应急救援指挥工作以属地为主，事发地地区人民政府（九原工业园区管委会）成立现场应急救援指挥部，参与现场处置的有关单位和人员要服从现场指挥部的统一指挥。现场应急救援指挥部负责指挥所有参与应急救援的队伍和人员，及时向区政府报告事故灾难事态发展及救援情况，同时抄送突发环境事件专项应急指挥部办公室。涉及多个领域、跨苏木镇办事处（九原工业园区管委会）行政区域或影响特别重大的突发环境事件，根据需要成立区级突发环境事件现场应急救援指挥部，负责应急救援协调指挥工作。</w:t>
      </w:r>
    </w:p>
    <w:p>
      <w:pPr>
        <w:pStyle w:val="2"/>
        <w:ind w:firstLine="643"/>
        <w:sectPr>
          <w:footerReference r:id="rId4" w:type="default"/>
          <w:pgSz w:w="11906" w:h="16838"/>
          <w:pgMar w:top="1417" w:right="1134" w:bottom="1417" w:left="1134" w:header="851" w:footer="992" w:gutter="0"/>
          <w:pgNumType w:start="1"/>
          <w:cols w:space="0" w:num="1"/>
          <w:docGrid w:type="lines" w:linePitch="312" w:charSpace="0"/>
        </w:sectPr>
      </w:pPr>
    </w:p>
    <w:p>
      <w:pPr>
        <w:pStyle w:val="2"/>
        <w:ind w:firstLine="643"/>
      </w:pPr>
      <w:bookmarkStart w:id="81" w:name="_Toc13993"/>
      <w:r>
        <w:rPr>
          <w:rFonts w:hint="eastAsia"/>
        </w:rPr>
        <w:t>7.监测预警和信息报告</w:t>
      </w:r>
      <w:bookmarkEnd w:id="81"/>
    </w:p>
    <w:p>
      <w:pPr>
        <w:pStyle w:val="3"/>
        <w:ind w:firstLine="602"/>
      </w:pPr>
      <w:bookmarkStart w:id="82" w:name="_Toc25760"/>
      <w:r>
        <w:rPr>
          <w:rFonts w:hint="eastAsia"/>
        </w:rPr>
        <w:t>7.1预防</w:t>
      </w:r>
      <w:bookmarkEnd w:id="82"/>
    </w:p>
    <w:p>
      <w:pPr>
        <w:pStyle w:val="6"/>
        <w:ind w:firstLine="560"/>
        <w:rPr>
          <w:color w:val="000000" w:themeColor="text1"/>
        </w:rPr>
      </w:pPr>
      <w:r>
        <w:rPr>
          <w:rFonts w:hint="eastAsia"/>
          <w:color w:val="000000" w:themeColor="text1"/>
        </w:rPr>
        <w:t>建立环境风险评估机制和环境隐患排查机制,强化企业环境风险监管,严格控制高环境风险项目,优化区域产业布局；开展环境风险源调查，建立环境风险源数据库；制订重点流域、饮用水源地、自然保护区等环境敏感区以及重点区域、高风险企业的突发环境事件应急预案，完善突发环境事件应急预案体系；加强重点流域、饮用水源地、自然保护区等环境敏感区周边企业风险源和交通运输的监管,划定防护范围,在环境敏感区域设立地理界标和警示标志,减少突发环境污染事故的损失和影响；存在环境风险隐患企业负责对环境风险隐患进行排查和治理,健全并落实风险防控措施；建立部门应急联动工作机制，加强部门之间信息交流和沟通，实现部门信息交流制度化、规范化和常态化。积极协调昆区、青山区、东河区、高新区等区建立区际环境应急联动机制，有效应对跨界污染。</w:t>
      </w:r>
    </w:p>
    <w:p>
      <w:pPr>
        <w:pStyle w:val="3"/>
        <w:ind w:firstLine="602"/>
      </w:pPr>
      <w:bookmarkStart w:id="83" w:name="_Toc11476"/>
      <w:r>
        <w:rPr>
          <w:rFonts w:hint="eastAsia"/>
        </w:rPr>
        <w:t>7.2监测与风险分析</w:t>
      </w:r>
      <w:bookmarkEnd w:id="83"/>
    </w:p>
    <w:p>
      <w:pPr>
        <w:pStyle w:val="6"/>
        <w:ind w:firstLine="560"/>
        <w:rPr>
          <w:color w:val="000000" w:themeColor="text1"/>
        </w:rPr>
      </w:pPr>
      <w:r>
        <w:rPr>
          <w:rFonts w:hint="eastAsia"/>
          <w:color w:val="000000" w:themeColor="text1"/>
        </w:rPr>
        <w:t>各级生态环境主管部门及其他有关部门要加强日常环境监测，并对可能导致突发环境事件的风险信息加强收集、分析和研判。应急管理、公安、住建、水务、农业、卫健等有关部门按照职责分工，应当及时将可能导致突发环境事件的信息通报同级生态环境主管部门。</w:t>
      </w:r>
    </w:p>
    <w:p>
      <w:pPr>
        <w:pStyle w:val="6"/>
        <w:ind w:firstLine="560"/>
        <w:rPr>
          <w:color w:val="000000" w:themeColor="text1"/>
        </w:rPr>
      </w:pPr>
      <w:r>
        <w:rPr>
          <w:rFonts w:hint="eastAsia"/>
          <w:color w:val="000000" w:themeColor="text1"/>
        </w:rPr>
        <w:t>企业事业单位和其他生产经营者应当落实环境安全主体责任，定期排查环境安全隐患，开展环境风险评估，健全风险防控措施。当出现可能导致突发环境事件的情况时，要立即报告当地生态环境主管部门。</w:t>
      </w:r>
    </w:p>
    <w:p>
      <w:pPr>
        <w:pStyle w:val="3"/>
        <w:ind w:firstLine="602"/>
      </w:pPr>
      <w:bookmarkStart w:id="84" w:name="_Toc29216"/>
      <w:r>
        <w:rPr>
          <w:rFonts w:hint="eastAsia"/>
        </w:rPr>
        <w:t>7.3预测</w:t>
      </w:r>
      <w:bookmarkEnd w:id="84"/>
    </w:p>
    <w:p>
      <w:pPr>
        <w:pStyle w:val="6"/>
        <w:ind w:firstLine="560"/>
        <w:rPr>
          <w:color w:val="000000" w:themeColor="text1"/>
        </w:rPr>
      </w:pPr>
      <w:r>
        <w:rPr>
          <w:rFonts w:hint="eastAsia"/>
          <w:color w:val="000000" w:themeColor="text1"/>
        </w:rPr>
        <w:t>区突发环境事件专项应急指挥部有关成员单位根据突发环境事件发生案例、年度气候趋势预测、专业监测数据收集等,对可能发生的突发环境事件进行预测分析；对于外地发生的突发环境事件按照“高度敏感、注重关联”的原则及时进行分析,根据</w:t>
      </w:r>
    </w:p>
    <w:p>
      <w:pPr>
        <w:pStyle w:val="6"/>
        <w:ind w:firstLine="560"/>
        <w:rPr>
          <w:color w:val="000000" w:themeColor="text1"/>
        </w:rPr>
      </w:pPr>
      <w:r>
        <w:rPr>
          <w:rFonts w:hint="eastAsia"/>
          <w:color w:val="000000" w:themeColor="text1"/>
        </w:rPr>
        <w:t>预测情况研究制订具体防控措施,按照职责及早做好预防与应对处置准备工作。</w:t>
      </w:r>
    </w:p>
    <w:p>
      <w:pPr>
        <w:pStyle w:val="3"/>
        <w:ind w:firstLine="602"/>
      </w:pPr>
      <w:bookmarkStart w:id="85" w:name="_Toc19439"/>
      <w:r>
        <w:rPr>
          <w:rFonts w:hint="eastAsia"/>
        </w:rPr>
        <w:t>7.4预警</w:t>
      </w:r>
      <w:bookmarkEnd w:id="85"/>
    </w:p>
    <w:p>
      <w:pPr>
        <w:pStyle w:val="4"/>
        <w:ind w:firstLine="562"/>
      </w:pPr>
      <w:bookmarkStart w:id="86" w:name="_Toc30493"/>
      <w:r>
        <w:rPr>
          <w:rFonts w:hint="eastAsia"/>
          <w:lang w:val="en-US"/>
        </w:rPr>
        <w:t>7</w:t>
      </w:r>
      <w:r>
        <w:rPr>
          <w:rFonts w:hint="eastAsia"/>
        </w:rPr>
        <w:t>.</w:t>
      </w:r>
      <w:r>
        <w:rPr>
          <w:rFonts w:hint="eastAsia"/>
          <w:lang w:val="en-US"/>
        </w:rPr>
        <w:t>4</w:t>
      </w:r>
      <w:r>
        <w:rPr>
          <w:rFonts w:hint="eastAsia"/>
        </w:rPr>
        <w:t>.1预警分级和确定</w:t>
      </w:r>
      <w:bookmarkEnd w:id="86"/>
    </w:p>
    <w:p>
      <w:pPr>
        <w:pStyle w:val="6"/>
        <w:ind w:firstLine="560"/>
        <w:rPr>
          <w:color w:val="000000" w:themeColor="text1"/>
        </w:rPr>
      </w:pPr>
      <w:r>
        <w:rPr>
          <w:rFonts w:hint="eastAsia"/>
          <w:color w:val="000000" w:themeColor="text1"/>
        </w:rPr>
        <w:t>按照突发环境事件发生的紧急程度、发展势态和可能造成的危害程度，预警级别由高到低划分为特别重大（Ⅰ级）、重大（Ⅱ级）、较大（Ⅲ级）和一般（Ⅳ级）4个级别，分别用红色、橙色、黄色和蓝色标示。根据事态的发展情况和采取措施的效果，预警颜色可升级、降级。区政府根据收集到的信息对突发环境事件进行预判，启动相应预警。</w:t>
      </w:r>
    </w:p>
    <w:p>
      <w:pPr>
        <w:pStyle w:val="6"/>
        <w:ind w:firstLine="560"/>
        <w:rPr>
          <w:color w:val="000000" w:themeColor="text1"/>
        </w:rPr>
      </w:pPr>
      <w:r>
        <w:rPr>
          <w:rFonts w:hint="eastAsia"/>
          <w:color w:val="000000" w:themeColor="text1"/>
        </w:rPr>
        <w:t>红色和橙色预警，由区政府提出意见报市人民政府确定。橙色预警由市政府应急办根据区政府、突发环境事件专项应急指挥部办公室上报的信息进行综合评估确定。蓝色预警由区应急管理办公室进行综合评估，初步判断突发环境事件的类型，由区政府确定。特殊情况下，市政府可确定一般突发环境事件。</w:t>
      </w:r>
    </w:p>
    <w:p>
      <w:pPr>
        <w:pStyle w:val="6"/>
        <w:ind w:firstLine="560"/>
        <w:rPr>
          <w:color w:val="000000" w:themeColor="text1"/>
        </w:rPr>
      </w:pPr>
      <w:r>
        <w:rPr>
          <w:rFonts w:hint="eastAsia"/>
          <w:color w:val="000000" w:themeColor="text1"/>
        </w:rPr>
        <w:t>红色预警级别：因污染物排放或自然灾害、生产安全事故、交通事故等原因可能引发特别重大突发环境事件时；或事件已经发生，可能进一步扩大影响范围，造成重大人员伤亡的；根据实际情况和监测信息，报经市专项应急指挥部办公室会商研判，认为可能发生特别重大突发环境事件时。</w:t>
      </w:r>
    </w:p>
    <w:p>
      <w:pPr>
        <w:pStyle w:val="6"/>
        <w:ind w:firstLine="560"/>
        <w:rPr>
          <w:color w:val="000000" w:themeColor="text1"/>
        </w:rPr>
      </w:pPr>
      <w:r>
        <w:rPr>
          <w:rFonts w:hint="eastAsia"/>
          <w:color w:val="000000" w:themeColor="text1"/>
        </w:rPr>
        <w:t>橙色预警级别：因污染物排放或自然灾害、生产安全事故、交通事故等原因可能引发重大突发环境事件时；或事件已经发生，可能进一步扩大影响范围，造成更多人员伤亡时；其他地区发生的突发环境事件可能造成我区大部分区域受到影响时；根据实际情况和监测信息，报市专项应急指挥部办公室会商研判，认为可能发生重大突发环境事件时。</w:t>
      </w:r>
    </w:p>
    <w:p>
      <w:pPr>
        <w:pStyle w:val="6"/>
        <w:ind w:firstLine="560"/>
        <w:rPr>
          <w:color w:val="000000" w:themeColor="text1"/>
        </w:rPr>
      </w:pPr>
      <w:r>
        <w:rPr>
          <w:rFonts w:hint="eastAsia"/>
          <w:color w:val="000000" w:themeColor="text1"/>
        </w:rPr>
        <w:t>黄色预警级别：因污染物排放或自然灾害、生产安全事故、交通事故等原因可能引发较大突发环境事件时；或事件已经发生，可能进一步扩大影响范围，造成较多人员伤亡时；其他地区发生的突发环境事件可能造成我区毗邻区大面积受到影响时；根据实际情况和监测信息，报市专项应急指挥部办公室会商研判，认为可能发生较大突发环境事件时。</w:t>
      </w:r>
    </w:p>
    <w:p>
      <w:pPr>
        <w:pStyle w:val="6"/>
        <w:ind w:firstLine="560"/>
        <w:rPr>
          <w:color w:val="000000" w:themeColor="text1"/>
        </w:rPr>
      </w:pPr>
      <w:r>
        <w:rPr>
          <w:rFonts w:hint="eastAsia"/>
          <w:color w:val="000000" w:themeColor="text1"/>
        </w:rPr>
        <w:t>蓝色预警级别:因污染物排放或自然灾害、生产安全事故、交通事故等原因可能引发一般突发环境事件时；或事件已经发生，可能进一步扩大影响范围，造成人员伤亡时；其他地区发生的突发环境事件可能造成我区毗邻区局部受到影响时；根据实际情况和监测信息，经区政府、区应急管理办公室会商研判，认为可能发生一般突发环境事件时。</w:t>
      </w:r>
    </w:p>
    <w:p>
      <w:pPr>
        <w:pStyle w:val="4"/>
        <w:ind w:firstLine="562"/>
      </w:pPr>
      <w:bookmarkStart w:id="87" w:name="_Toc27315"/>
      <w:r>
        <w:rPr>
          <w:rFonts w:hint="eastAsia"/>
        </w:rPr>
        <w:t>7.4.</w:t>
      </w:r>
      <w:r>
        <w:rPr>
          <w:rFonts w:hint="eastAsia"/>
          <w:lang w:val="en-US"/>
        </w:rPr>
        <w:t>2</w:t>
      </w:r>
      <w:r>
        <w:rPr>
          <w:rFonts w:hint="eastAsia"/>
        </w:rPr>
        <w:t>预警发布</w:t>
      </w:r>
      <w:bookmarkEnd w:id="87"/>
    </w:p>
    <w:p>
      <w:pPr>
        <w:pStyle w:val="6"/>
        <w:ind w:firstLine="560"/>
        <w:rPr>
          <w:color w:val="000000" w:themeColor="text1"/>
        </w:rPr>
      </w:pPr>
      <w:r>
        <w:rPr>
          <w:rFonts w:hint="eastAsia"/>
          <w:color w:val="000000" w:themeColor="text1"/>
        </w:rPr>
        <w:t>区生态环境分局研判可能发生突发环境事件时，应当及时向区政府提出预警信息发布建议，同时通报同级相关部门和单位。由经授权的相关部门及时对预警信息向公众发布，并通报可能影响到的相关地区。上级生态环境主管部门要将监测到的可能导致突发环境事件的有关信息，及时通报可能受影响地区的下一级生态环境主管部门。</w:t>
      </w:r>
    </w:p>
    <w:p>
      <w:pPr>
        <w:pStyle w:val="6"/>
        <w:ind w:firstLine="560"/>
        <w:rPr>
          <w:color w:val="000000" w:themeColor="text1"/>
        </w:rPr>
      </w:pPr>
      <w:r>
        <w:rPr>
          <w:rFonts w:hint="eastAsia"/>
          <w:color w:val="000000" w:themeColor="text1"/>
        </w:rPr>
        <w:t>蓝色预警信息的发布，由区应急办审核后，报区政府作出决定；黄色预警信息的发布由市政府有关部门发布；橙色和红色预警信息的发布由自治区人民政府或国务院有关部门发布，市政府按照相关指令，及时进行工作部署，组织实施。</w:t>
      </w:r>
    </w:p>
    <w:p>
      <w:pPr>
        <w:pStyle w:val="6"/>
        <w:ind w:firstLine="560"/>
        <w:rPr>
          <w:color w:val="000000" w:themeColor="text1"/>
        </w:rPr>
      </w:pPr>
      <w:r>
        <w:rPr>
          <w:rFonts w:hint="eastAsia"/>
          <w:color w:val="000000" w:themeColor="text1"/>
        </w:rPr>
        <w:t>发布内容：基本情况、事件类别、预警级别、预警起始时间、可能影响的范围、可能污染的后果、警示事项、应采取的措施、发布机关、发布时间等。</w:t>
      </w:r>
    </w:p>
    <w:p>
      <w:pPr>
        <w:pStyle w:val="6"/>
        <w:ind w:firstLine="560"/>
        <w:rPr>
          <w:color w:val="000000" w:themeColor="text1"/>
        </w:rPr>
      </w:pPr>
      <w:r>
        <w:rPr>
          <w:rFonts w:hint="eastAsia"/>
          <w:color w:val="000000" w:themeColor="text1"/>
        </w:rPr>
        <w:t>发布方式：通过电视、广播、报纸、互联网、手机短信、当面告知等渠道或方式，及时向社会发布预警信息示。</w:t>
      </w:r>
    </w:p>
    <w:p>
      <w:pPr>
        <w:pStyle w:val="4"/>
        <w:ind w:firstLine="562"/>
      </w:pPr>
      <w:bookmarkStart w:id="88" w:name="_Toc5060"/>
      <w:r>
        <w:rPr>
          <w:rFonts w:hint="eastAsia"/>
        </w:rPr>
        <w:t>7.4.</w:t>
      </w:r>
      <w:r>
        <w:rPr>
          <w:rFonts w:hint="eastAsia"/>
          <w:lang w:val="en-US"/>
        </w:rPr>
        <w:t>3</w:t>
      </w:r>
      <w:r>
        <w:rPr>
          <w:rFonts w:hint="eastAsia"/>
        </w:rPr>
        <w:t>预警响应</w:t>
      </w:r>
      <w:bookmarkEnd w:id="88"/>
    </w:p>
    <w:p>
      <w:pPr>
        <w:pStyle w:val="6"/>
        <w:ind w:firstLine="560"/>
        <w:rPr>
          <w:color w:val="000000" w:themeColor="text1"/>
        </w:rPr>
      </w:pPr>
      <w:r>
        <w:rPr>
          <w:rFonts w:hint="eastAsia"/>
          <w:color w:val="000000" w:themeColor="text1"/>
        </w:rPr>
        <w:t>Ⅳ级应急响应行动由区政府负责启动本级应急预案，并采取以下响应措施：落实24小时带值班制度,加强信息监控、收集和监测；组织对重点防控区域、环境风险隐患单位的应对措施准备工作等检查、督导,责令有关单位整改落实问题；及时准确发布事态最新情况,公布咨询电话,组织专家解读。加强相关舆情监测,做好舆论引导工作。法律、法规、规章规定的其他必要的防范性、保护性措施。必要时市政府派出工作组到事发地区，参与制定方案，并对方案的实施进行指导监督。跨区旗县行政区域的，由市政府启动预案，由市突发环境专项应急指挥部全权负责指挥，必要时，由市政府直接指挥。</w:t>
      </w:r>
    </w:p>
    <w:p>
      <w:pPr>
        <w:pStyle w:val="6"/>
        <w:ind w:firstLine="560"/>
        <w:rPr>
          <w:color w:val="000000" w:themeColor="text1"/>
        </w:rPr>
      </w:pPr>
      <w:r>
        <w:rPr>
          <w:rFonts w:hint="eastAsia"/>
          <w:color w:val="000000" w:themeColor="text1"/>
        </w:rPr>
        <w:t>Ⅲ级应急响应行动由市专项应急指挥部、区政府在采取蓝色预警响应措施的基础上,针对即将发生的突发环境事件的特点和可能造成的危害,采取以下一项或多项措施:市专项应急指挥部有关应急队伍赶赴事发现场,调查核实有关情况；组织有关部门和机构、专业技术人员、有关专家,及时对突发环境事件进行分析评估,预测影响范围、强度以及可能发生的突发环境事件的级别；市专项应急指挥部办公室通知环境应急救援队伍、相关人员进入待命状态,做好应急处置准备；调集、准备应急处置所需物资、工具、设备设施。</w:t>
      </w:r>
    </w:p>
    <w:p>
      <w:pPr>
        <w:pStyle w:val="6"/>
        <w:ind w:firstLine="560"/>
        <w:rPr>
          <w:color w:val="000000" w:themeColor="text1"/>
        </w:rPr>
      </w:pPr>
      <w:r>
        <w:rPr>
          <w:rFonts w:hint="eastAsia"/>
          <w:color w:val="000000" w:themeColor="text1"/>
        </w:rPr>
        <w:t>Ⅱ级应急响应行动由自治区政府或自治区生态环境厅应急办公室组织实施。在采取黄色预警响应措施的基础上,采取以下一项或多项措施:市专项应急指挥相关成员单位的应急救援队伍、相关人员赶赴事发现场,采取必要的控制措施；加强对重点环境敏感点的安全保卫、监控；转移、疏散或撤离易受突发环境事件危害的人员并予以妥善安置、转移重要财产；采取必要措施防范次生事件,确保供水、排水、供电、交通等公共基础设施的安全和正常运行，并及时向自治区政府及自治区生态环境厅应急办公室、自治区有关部门报告救援工作进展情况。</w:t>
      </w:r>
    </w:p>
    <w:p>
      <w:pPr>
        <w:pStyle w:val="6"/>
        <w:ind w:firstLine="560"/>
        <w:rPr>
          <w:color w:val="000000" w:themeColor="text1"/>
        </w:rPr>
      </w:pPr>
      <w:r>
        <w:rPr>
          <w:rFonts w:hint="eastAsia"/>
          <w:color w:val="000000" w:themeColor="text1"/>
        </w:rPr>
        <w:t>Ⅰ级应急响应行动由国务院生态环境部应急办公室或国务院有关部门组织实施。在采取橙色预警响应措施的基础上,关闭或者限制使用易受到突发环境事件危害的场所,控制或限制容易导致危害扩大的公共场所的活动，并及时向自治区政府及自治区生态环境厅应急办公室、自治区有关部门报告救援工作进展情况。</w:t>
      </w:r>
    </w:p>
    <w:p>
      <w:pPr>
        <w:pStyle w:val="4"/>
        <w:ind w:firstLine="562"/>
      </w:pPr>
      <w:bookmarkStart w:id="89" w:name="_Toc9095"/>
      <w:r>
        <w:rPr>
          <w:rFonts w:hint="eastAsia"/>
        </w:rPr>
        <w:t>7.4.</w:t>
      </w:r>
      <w:r>
        <w:rPr>
          <w:rFonts w:hint="eastAsia"/>
          <w:lang w:val="en-US"/>
        </w:rPr>
        <w:t>4</w:t>
      </w:r>
      <w:r>
        <w:rPr>
          <w:rFonts w:hint="eastAsia"/>
        </w:rPr>
        <w:t>预警行动</w:t>
      </w:r>
      <w:bookmarkEnd w:id="89"/>
    </w:p>
    <w:p>
      <w:pPr>
        <w:pStyle w:val="6"/>
        <w:ind w:firstLine="560"/>
        <w:rPr>
          <w:color w:val="000000" w:themeColor="text1"/>
        </w:rPr>
      </w:pPr>
      <w:r>
        <w:rPr>
          <w:rFonts w:hint="eastAsia"/>
          <w:color w:val="000000" w:themeColor="text1"/>
        </w:rPr>
        <w:t>预警信息发布后，区人民政府及有关部门视情采取以下措施：</w:t>
      </w:r>
    </w:p>
    <w:p>
      <w:pPr>
        <w:pStyle w:val="6"/>
        <w:ind w:firstLine="560"/>
        <w:rPr>
          <w:color w:val="000000" w:themeColor="text1"/>
        </w:rPr>
      </w:pPr>
      <w:r>
        <w:rPr>
          <w:rFonts w:hint="eastAsia"/>
          <w:color w:val="000000" w:themeColor="text1"/>
        </w:rPr>
        <w:t>1.分析研判。组织有关部门和机构、专业技术人员及专家，及时对预警信息进行分析研判，预估可能的影响范围和危害程度，并通报事发地人民政府。</w:t>
      </w:r>
    </w:p>
    <w:p>
      <w:pPr>
        <w:pStyle w:val="6"/>
        <w:ind w:firstLine="560"/>
        <w:rPr>
          <w:color w:val="000000" w:themeColor="text1"/>
        </w:rPr>
      </w:pPr>
      <w:r>
        <w:rPr>
          <w:rFonts w:hint="eastAsia"/>
          <w:color w:val="000000" w:themeColor="text1"/>
        </w:rPr>
        <w:t>2.防范处置。迅速采取有效处置措施，控制事件苗头。在涉险区域设置注意事项提示或事件危害警告标志，并利用各种渠道增加宣传频次，告知公众避险和减轻危害的常识、需采取的必要的健康防护措施。</w:t>
      </w:r>
    </w:p>
    <w:p>
      <w:pPr>
        <w:pStyle w:val="6"/>
        <w:ind w:firstLine="560"/>
        <w:rPr>
          <w:color w:val="000000" w:themeColor="text1"/>
        </w:rPr>
      </w:pPr>
      <w:r>
        <w:rPr>
          <w:rFonts w:hint="eastAsia"/>
          <w:color w:val="000000" w:themeColor="text1"/>
        </w:rPr>
        <w:t>3.应急准备。提前疏散、转移可能受到危害的人员，并进行妥善安置。责令应急救援队伍、负有特定职责的人员进入待命状态，动员后备人员做好参加应急救援和处置工作的准备，并调集应急所需物资和设备，做好应急保障工作。对可能导致突发环境事件发生的相关企业事业单位和其他生产经营者加强环境监管。</w:t>
      </w:r>
    </w:p>
    <w:p>
      <w:pPr>
        <w:pStyle w:val="6"/>
        <w:ind w:firstLine="560"/>
        <w:rPr>
          <w:color w:val="000000" w:themeColor="text1"/>
        </w:rPr>
      </w:pPr>
      <w:r>
        <w:rPr>
          <w:rFonts w:hint="eastAsia"/>
          <w:color w:val="000000" w:themeColor="text1"/>
        </w:rPr>
        <w:t>4.舆论引导。及时准确发布事态最新情况，公布咨询电话，组织专家解读。加强相关舆情监测，做好舆论引导工作。</w:t>
      </w:r>
    </w:p>
    <w:p>
      <w:pPr>
        <w:pStyle w:val="4"/>
        <w:ind w:firstLine="562"/>
      </w:pPr>
      <w:bookmarkStart w:id="90" w:name="_Toc20489"/>
      <w:r>
        <w:rPr>
          <w:rFonts w:hint="eastAsia"/>
        </w:rPr>
        <w:t>7.4.</w:t>
      </w:r>
      <w:r>
        <w:rPr>
          <w:rFonts w:hint="eastAsia"/>
          <w:lang w:val="en-US"/>
        </w:rPr>
        <w:t>5</w:t>
      </w:r>
      <w:r>
        <w:rPr>
          <w:rFonts w:hint="eastAsia"/>
        </w:rPr>
        <w:t>预警变更解除</w:t>
      </w:r>
      <w:bookmarkEnd w:id="90"/>
    </w:p>
    <w:p>
      <w:pPr>
        <w:pStyle w:val="6"/>
        <w:ind w:firstLine="560"/>
        <w:rPr>
          <w:color w:val="000000" w:themeColor="text1"/>
        </w:rPr>
      </w:pPr>
      <w:r>
        <w:rPr>
          <w:rFonts w:hint="eastAsia"/>
          <w:color w:val="000000" w:themeColor="text1"/>
        </w:rPr>
        <w:t>预警信息发布部门（单位）要密切关注事件进展情况，根据事态的发展，按照有关规定适时调整、发布预警级别，并将预警信息向可能受到危害的毗邻或者相关地区生态环境部门通报。有事实证</w:t>
      </w:r>
    </w:p>
    <w:p>
      <w:pPr>
        <w:pStyle w:val="6"/>
        <w:ind w:firstLine="560"/>
        <w:rPr>
          <w:color w:val="000000" w:themeColor="text1"/>
        </w:rPr>
      </w:pPr>
      <w:r>
        <w:rPr>
          <w:rFonts w:hint="eastAsia"/>
          <w:color w:val="000000" w:themeColor="text1"/>
        </w:rPr>
        <w:t>明不可能发生突发环境事件或者风险已经解除的，发布预警的部门（单位）应立即宣布解除或者终止预警。</w:t>
      </w:r>
    </w:p>
    <w:p>
      <w:pPr>
        <w:pStyle w:val="3"/>
        <w:ind w:firstLine="602"/>
      </w:pPr>
      <w:bookmarkStart w:id="91" w:name="_Toc277"/>
      <w:r>
        <w:rPr>
          <w:rFonts w:hint="eastAsia"/>
        </w:rPr>
        <w:t>7.5信息报告与通报</w:t>
      </w:r>
      <w:bookmarkEnd w:id="91"/>
    </w:p>
    <w:p>
      <w:pPr>
        <w:pStyle w:val="4"/>
        <w:ind w:firstLine="562"/>
      </w:pPr>
      <w:bookmarkStart w:id="92" w:name="_Toc11367"/>
      <w:r>
        <w:rPr>
          <w:rFonts w:hint="eastAsia"/>
        </w:rPr>
        <w:t>7.5.1信息报告</w:t>
      </w:r>
      <w:bookmarkEnd w:id="92"/>
    </w:p>
    <w:p>
      <w:pPr>
        <w:pStyle w:val="6"/>
        <w:ind w:firstLine="560"/>
        <w:rPr>
          <w:color w:val="000000" w:themeColor="text1"/>
        </w:rPr>
      </w:pPr>
      <w:r>
        <w:rPr>
          <w:rFonts w:hint="eastAsia"/>
          <w:color w:val="000000" w:themeColor="text1"/>
        </w:rPr>
        <w:t>突发环境事件发生后，事件责任单位应立即向九原生态环境分局和相关部门报告，同时通报可能受到污染危害的单位和居民。九原生态环境分局接到突发环境事件信息报告或监测到相关信息后，应当立即进行核实，对突发环境事件的性质和类别作出初步认定，应立即向九原区人民政府报告，并报告市生态环境局；同时通过互联网信息监测、环境污染举报热线等多种渠道，加强对突发环境事件的信息收集，及时掌握突发环境事件发生情况。</w:t>
      </w:r>
    </w:p>
    <w:p>
      <w:pPr>
        <w:pStyle w:val="6"/>
        <w:ind w:firstLine="560"/>
        <w:rPr>
          <w:color w:val="000000" w:themeColor="text1"/>
        </w:rPr>
      </w:pPr>
      <w:r>
        <w:rPr>
          <w:rFonts w:hint="eastAsia"/>
          <w:color w:val="000000" w:themeColor="text1"/>
        </w:rPr>
        <w:t>区政府、区生态环境分局接到突发环境事件信息报告或监测到相关信息后，应当立即进行核实，核实后按照《九原区突发公共事件信息报告制度》规定在1小时内向市应急办报告，书面报告最晚不得超过突发环境事件发生后1小时30分。同时，突发环境事件专项应急指挥部办公室或区生态环境分局应按照生态环境部《突发环境事件信息报告办法》规定，根据突发环境事件级别经区政府同意后，在规定时间内向市生态环境局、自治区生态环境厅和生态环境部报告。对初步认定为一般（Ⅳ级）或者较大（Ⅲ级）突发环境事件的，应当在四小时内向自治区生态环境厅报告。对初步认定为重大（Ⅱ级）或者特别重大（I级）突发环境事件的，应当在两小时内向自治区生态环境厅报告，同时上报生态环境部。</w:t>
      </w:r>
    </w:p>
    <w:p>
      <w:pPr>
        <w:pStyle w:val="4"/>
        <w:ind w:firstLine="562"/>
      </w:pPr>
      <w:bookmarkStart w:id="93" w:name="_Toc2171"/>
      <w:r>
        <w:rPr>
          <w:rFonts w:hint="eastAsia"/>
        </w:rPr>
        <w:t>7.5.2信息通报</w:t>
      </w:r>
      <w:bookmarkEnd w:id="93"/>
    </w:p>
    <w:p>
      <w:pPr>
        <w:pStyle w:val="6"/>
        <w:ind w:firstLine="560"/>
        <w:rPr>
          <w:color w:val="000000" w:themeColor="text1"/>
        </w:rPr>
      </w:pPr>
      <w:r>
        <w:rPr>
          <w:rFonts w:hint="eastAsia"/>
          <w:color w:val="000000" w:themeColor="text1"/>
        </w:rPr>
        <w:t>因安全生产事故和交通事故等原因引发突发环境事件，应急管理、交通等部门应及时通报同级生态环境部门。突发环境事件已经或者可能涉及相邻行政区域的，事发地人民政府或生态环境主管部门应当及时通报相邻行政区域同级人民政府或生态环境主管部门。</w:t>
      </w:r>
    </w:p>
    <w:p>
      <w:pPr>
        <w:pStyle w:val="4"/>
        <w:ind w:firstLine="562"/>
      </w:pPr>
      <w:bookmarkStart w:id="94" w:name="_Toc19924"/>
      <w:r>
        <w:rPr>
          <w:rFonts w:hint="eastAsia"/>
        </w:rPr>
        <w:t>7.5.3信息报告内容与方式</w:t>
      </w:r>
      <w:bookmarkEnd w:id="94"/>
    </w:p>
    <w:p>
      <w:pPr>
        <w:pStyle w:val="6"/>
        <w:ind w:firstLine="560"/>
        <w:rPr>
          <w:color w:val="000000" w:themeColor="text1"/>
        </w:rPr>
      </w:pPr>
      <w:r>
        <w:rPr>
          <w:rFonts w:hint="eastAsia"/>
          <w:color w:val="000000" w:themeColor="text1"/>
        </w:rPr>
        <w:t>突发环境事件的报告分为初报、续报和处理结果报告。初报在发现或者得知突发环境事件后首次上报；续报在查清有关基本情况、事件发展情况后随时上报；处理结果报告在突发环境事件处理完毕后上报。</w:t>
      </w:r>
    </w:p>
    <w:p>
      <w:pPr>
        <w:pStyle w:val="4"/>
        <w:ind w:firstLine="562"/>
      </w:pPr>
      <w:bookmarkStart w:id="95" w:name="_Toc22013"/>
      <w:r>
        <w:rPr>
          <w:rFonts w:hint="eastAsia"/>
        </w:rPr>
        <w:t>7.5.4报告内容</w:t>
      </w:r>
      <w:bookmarkEnd w:id="95"/>
    </w:p>
    <w:p>
      <w:pPr>
        <w:pStyle w:val="6"/>
        <w:ind w:firstLine="560"/>
        <w:rPr>
          <w:color w:val="000000" w:themeColor="text1"/>
        </w:rPr>
      </w:pPr>
      <w:r>
        <w:rPr>
          <w:rFonts w:hint="eastAsia"/>
          <w:color w:val="000000" w:themeColor="text1"/>
        </w:rPr>
        <w:t>初报应当报告的主要内容包括：突发环境事件发生的时间、地点、信息来源、事件起因和性质、类型、基本过程、主要污染情况、监测数据、人员受害情况，饮用水水源地等环境敏感点受影响情况,事件发展趋势、处置情况，拟采取的措施以及下一步工作建议等初步情况,并提供可能受到突发环境事件影响的环境敏感点的分布示意图。</w:t>
      </w:r>
    </w:p>
    <w:p>
      <w:pPr>
        <w:pStyle w:val="6"/>
        <w:ind w:firstLine="560"/>
        <w:rPr>
          <w:color w:val="000000" w:themeColor="text1"/>
        </w:rPr>
      </w:pPr>
      <w:r>
        <w:rPr>
          <w:rFonts w:hint="eastAsia"/>
          <w:color w:val="000000" w:themeColor="text1"/>
        </w:rPr>
        <w:t>续报应当在初报的基础上报告有关确切数据及对初报情况的补充和修正，以及事件发生的原因、过程、进展情况及采取的应急措施、措施效果等基本情况。</w:t>
      </w:r>
    </w:p>
    <w:p>
      <w:pPr>
        <w:pStyle w:val="6"/>
        <w:ind w:firstLine="560"/>
        <w:rPr>
          <w:color w:val="000000" w:themeColor="text1"/>
        </w:rPr>
      </w:pPr>
      <w:r>
        <w:rPr>
          <w:rFonts w:hint="eastAsia"/>
          <w:color w:val="000000" w:themeColor="text1"/>
        </w:rPr>
        <w:t>处理结果报告应当在初报和续报的基础上,报告处理突发环</w:t>
      </w:r>
    </w:p>
    <w:p>
      <w:pPr>
        <w:pStyle w:val="6"/>
        <w:ind w:firstLine="560"/>
        <w:rPr>
          <w:color w:val="000000" w:themeColor="text1"/>
        </w:rPr>
      </w:pPr>
      <w:r>
        <w:rPr>
          <w:rFonts w:hint="eastAsia"/>
          <w:color w:val="000000" w:themeColor="text1"/>
        </w:rPr>
        <w:t>境事件的措施、过程和结果，突发环境事件的潜在危害或者间接危害以及损失、社会影响、处理后的遗留问题、责任追究等详细情况。</w:t>
      </w:r>
    </w:p>
    <w:p>
      <w:pPr>
        <w:pStyle w:val="4"/>
        <w:ind w:firstLine="562"/>
      </w:pPr>
      <w:bookmarkStart w:id="96" w:name="_Toc17946"/>
      <w:r>
        <w:rPr>
          <w:rFonts w:hint="eastAsia"/>
          <w:lang w:val="en-US"/>
        </w:rPr>
        <w:t>7.5.5</w:t>
      </w:r>
      <w:r>
        <w:rPr>
          <w:rFonts w:hint="eastAsia"/>
        </w:rPr>
        <w:t>报告方式</w:t>
      </w:r>
      <w:bookmarkEnd w:id="96"/>
    </w:p>
    <w:p>
      <w:pPr>
        <w:pStyle w:val="6"/>
        <w:ind w:firstLine="560"/>
        <w:rPr>
          <w:color w:val="000000" w:themeColor="text1"/>
        </w:rPr>
      </w:pPr>
      <w:r>
        <w:rPr>
          <w:rFonts w:hint="eastAsia"/>
          <w:color w:val="000000" w:themeColor="text1"/>
        </w:rPr>
        <w:t>突发环境事件信息应当采用传真、网络、邮寄和面呈等方式书面报告；情况紧急时，初报可通过电话报告，但应当及时补报书面报告，突发环境事件接报电话12369。</w:t>
      </w:r>
    </w:p>
    <w:p>
      <w:pPr>
        <w:pStyle w:val="6"/>
        <w:ind w:firstLine="560"/>
        <w:rPr>
          <w:color w:val="000000" w:themeColor="text1"/>
        </w:rPr>
      </w:pPr>
      <w:r>
        <w:rPr>
          <w:rFonts w:hint="eastAsia"/>
          <w:color w:val="000000" w:themeColor="text1"/>
        </w:rPr>
        <w:t>书面报告中应当载明突发环境事件报告单位、报告签发人、联系人及联系方式等内容，并尽可能提供监测报告以及相关地图、图片、影像等资料。</w:t>
      </w:r>
    </w:p>
    <w:p>
      <w:pPr>
        <w:pStyle w:val="2"/>
        <w:ind w:firstLine="643"/>
        <w:sectPr>
          <w:pgSz w:w="11906" w:h="16838"/>
          <w:pgMar w:top="1417" w:right="1134" w:bottom="1417" w:left="1134" w:header="851" w:footer="992" w:gutter="0"/>
          <w:pgNumType w:start="1"/>
          <w:cols w:space="0" w:num="1"/>
          <w:docGrid w:type="lines" w:linePitch="312" w:charSpace="0"/>
        </w:sectPr>
      </w:pPr>
    </w:p>
    <w:p>
      <w:pPr>
        <w:pStyle w:val="2"/>
        <w:ind w:firstLine="643"/>
      </w:pPr>
      <w:bookmarkStart w:id="97" w:name="_Toc26730"/>
      <w:r>
        <w:rPr>
          <w:rFonts w:hint="eastAsia"/>
        </w:rPr>
        <w:t>8.应急响应</w:t>
      </w:r>
      <w:bookmarkEnd w:id="97"/>
    </w:p>
    <w:p>
      <w:pPr>
        <w:pStyle w:val="3"/>
        <w:ind w:firstLine="602"/>
      </w:pPr>
      <w:bookmarkStart w:id="98" w:name="_Toc17460"/>
      <w:r>
        <w:rPr>
          <w:rFonts w:hint="eastAsia"/>
        </w:rPr>
        <w:t>8.1先期处置</w:t>
      </w:r>
      <w:bookmarkEnd w:id="98"/>
    </w:p>
    <w:p>
      <w:pPr>
        <w:pStyle w:val="6"/>
        <w:ind w:firstLine="560"/>
        <w:rPr>
          <w:color w:val="000000" w:themeColor="text1"/>
        </w:rPr>
      </w:pPr>
      <w:r>
        <w:rPr>
          <w:rFonts w:hint="eastAsia"/>
          <w:color w:val="000000" w:themeColor="text1"/>
        </w:rPr>
        <w:t>突发环境事件发生后，事发地苏木镇办事处（九原工业园区管委会）应当立即采取先期处置措施，控制事态发展，并及时向区政府报告，同时启动《突发环境事件应急预案》。</w:t>
      </w:r>
    </w:p>
    <w:p>
      <w:pPr>
        <w:pStyle w:val="6"/>
        <w:ind w:firstLine="560"/>
        <w:rPr>
          <w:color w:val="000000" w:themeColor="text1"/>
        </w:rPr>
      </w:pPr>
      <w:r>
        <w:rPr>
          <w:rFonts w:hint="eastAsia"/>
          <w:color w:val="000000" w:themeColor="text1"/>
        </w:rPr>
        <w:t>突发环境事件发生后，事件责任单位在区政府及相关部门到达现场前，为先期处置主体单位，应根据本单位环境应急预案或应急响应措施采取以下处置措施：立即通知危险区域及周边无关人员撤离、疏散，及时通知可能受影响的单位或个人采取必要的防护措施，安排人员维护现场及周边秩序；调集单位的应急救援队伍和应急物资迅速采取堵漏、围堵、覆盖等措施优先控制污染源，尽可能控制和缩小已排出污染物的扩散、蔓延范围，把突发环境事件危害降低到最低程度，向区人民政府和区突发环境专项应急指挥部办公室及时报告事件准确信息，并随时续报救援进展情况，超出本单位处置能力应及时向区人民政府请求支援；适时开展事件原因调查。</w:t>
      </w:r>
    </w:p>
    <w:p>
      <w:pPr>
        <w:pStyle w:val="6"/>
        <w:ind w:firstLine="560"/>
        <w:rPr>
          <w:color w:val="000000" w:themeColor="text1"/>
        </w:rPr>
      </w:pPr>
      <w:r>
        <w:rPr>
          <w:rFonts w:hint="eastAsia"/>
          <w:color w:val="000000" w:themeColor="text1"/>
        </w:rPr>
        <w:t>区政府接到报告后,立即启动本级应急响应,按照《突发环境事件应急预案》规定组织成员单位成立专项应急指挥部对事故现场进行指挥协调处置，并采取以下处置措施：核实突发环境事件准确信息及现场处置的相关情况，初步判定事件级别，向区突发环境专项应急指挥部办公室和区政府应急办公室报告；组织相关专业部门和专家对事态发展趋势进行研判，研究制定处置方案；视情组织疏散撤离受到污染威胁的人员；组织有关部门单位采取有效措施减轻污染危害；成立现场指挥部，根据现场实际，采取其他一切必要的科学措施进行现场处置，根据现场处置需求，立即调度物资和社会资源，指挥和派遣相关部门专业应急队伍赶赴现场，果断控制污染源，全力控制事件态势，严防二次污染和次生、衍生事件发生；组织控制危险源，划定警戒区，实施交通管制；实施社会信息发布及舆情管理工作；做好疏散人群的零时安置工作,提供应急后勤保障等。</w:t>
      </w:r>
    </w:p>
    <w:p>
      <w:pPr>
        <w:pStyle w:val="3"/>
        <w:ind w:firstLine="602"/>
      </w:pPr>
      <w:bookmarkStart w:id="99" w:name="_Toc22678"/>
      <w:r>
        <w:rPr>
          <w:rFonts w:hint="eastAsia"/>
        </w:rPr>
        <w:t>8.2分级响应</w:t>
      </w:r>
      <w:bookmarkEnd w:id="99"/>
    </w:p>
    <w:p>
      <w:pPr>
        <w:pStyle w:val="6"/>
        <w:ind w:firstLine="560"/>
        <w:rPr>
          <w:color w:val="000000" w:themeColor="text1"/>
        </w:rPr>
      </w:pPr>
      <w:r>
        <w:rPr>
          <w:rFonts w:hint="eastAsia"/>
          <w:color w:val="000000" w:themeColor="text1"/>
        </w:rPr>
        <w:t>一般突发环境事件：由事发地苏木镇办事处政府（九原区工业园区管委会）启动本级应急预案，并全权负责处置整个事件。必要时，区政府专项应急指挥部派出工作组到场，参与制定方案，</w:t>
      </w:r>
    </w:p>
    <w:p>
      <w:pPr>
        <w:pStyle w:val="6"/>
        <w:ind w:firstLine="560"/>
        <w:rPr>
          <w:color w:val="000000" w:themeColor="text1"/>
        </w:rPr>
      </w:pPr>
      <w:r>
        <w:rPr>
          <w:rFonts w:hint="eastAsia"/>
          <w:color w:val="000000" w:themeColor="text1"/>
        </w:rPr>
        <w:t>并对方案的实施进行指导、监督。涉及跨苏木镇办事处行政区域的，区政府启动《九原区突发环境事件应急预案》，由专项应急指挥部全权指挥；必要时，由区政府直接指挥。</w:t>
      </w:r>
    </w:p>
    <w:p>
      <w:pPr>
        <w:pStyle w:val="6"/>
        <w:ind w:firstLine="560"/>
        <w:rPr>
          <w:color w:val="000000" w:themeColor="text1"/>
        </w:rPr>
      </w:pPr>
      <w:r>
        <w:rPr>
          <w:rFonts w:hint="eastAsia"/>
          <w:color w:val="000000" w:themeColor="text1"/>
        </w:rPr>
        <w:t>较大突发环境事件：由事发地苏木镇办事处政府（九原区工业园区管委会）首先启动本级应急预案；区政府核实后，启动《九原区突发环境事应急预案》，由突发环境事件专项应急指挥部负责全权指挥；必要时，由区政府直接指挥。</w:t>
      </w:r>
    </w:p>
    <w:p>
      <w:pPr>
        <w:pStyle w:val="6"/>
        <w:ind w:firstLine="560"/>
        <w:rPr>
          <w:color w:val="000000" w:themeColor="text1"/>
        </w:rPr>
      </w:pPr>
      <w:r>
        <w:rPr>
          <w:rFonts w:hint="eastAsia"/>
          <w:color w:val="000000" w:themeColor="text1"/>
        </w:rPr>
        <w:t>重大突发环境事件、特别重大突发环境事件：市政府启动《突发环境事件应急预案》，九原区政府和苏木镇办事处政府（九原区工业园区管委会）同时启动《突发环境事件应急预案》，市人民政府负责指挥现场处置，市、区两级政府积极组织开展突发环境事件抢险工作，及时、有效地进行应急处置，控制事态。</w:t>
      </w:r>
    </w:p>
    <w:p>
      <w:pPr>
        <w:pStyle w:val="6"/>
        <w:ind w:firstLine="560"/>
        <w:rPr>
          <w:color w:val="000000" w:themeColor="text1"/>
        </w:rPr>
      </w:pPr>
      <w:r>
        <w:rPr>
          <w:rFonts w:hint="eastAsia"/>
          <w:color w:val="000000" w:themeColor="text1"/>
        </w:rPr>
        <w:t>发生涉外突发环境事件时，区政府办公室等相关部门应根据应急处置工作的需要和职责分工，派人参与现场指挥部工作，负责承办相关事项。</w:t>
      </w:r>
    </w:p>
    <w:p>
      <w:pPr>
        <w:pStyle w:val="3"/>
        <w:ind w:firstLine="602"/>
      </w:pPr>
      <w:bookmarkStart w:id="100" w:name="_Toc5220"/>
      <w:r>
        <w:rPr>
          <w:rFonts w:hint="eastAsia"/>
        </w:rPr>
        <w:t>8.3指挥与协调</w:t>
      </w:r>
      <w:bookmarkEnd w:id="100"/>
    </w:p>
    <w:p>
      <w:pPr>
        <w:pStyle w:val="4"/>
        <w:ind w:firstLine="562"/>
      </w:pPr>
      <w:bookmarkStart w:id="101" w:name="_Toc25993"/>
      <w:r>
        <w:rPr>
          <w:rFonts w:hint="eastAsia"/>
          <w:lang w:val="en-US"/>
        </w:rPr>
        <w:t>8.3</w:t>
      </w:r>
      <w:r>
        <w:rPr>
          <w:rFonts w:hint="eastAsia"/>
        </w:rPr>
        <w:t>.1一般突发环境事件（Ⅳ级）</w:t>
      </w:r>
      <w:bookmarkEnd w:id="101"/>
    </w:p>
    <w:p>
      <w:pPr>
        <w:pStyle w:val="6"/>
        <w:ind w:firstLine="560"/>
        <w:rPr>
          <w:color w:val="000000" w:themeColor="text1"/>
        </w:rPr>
      </w:pPr>
      <w:r>
        <w:rPr>
          <w:rFonts w:hint="eastAsia"/>
          <w:color w:val="000000" w:themeColor="text1"/>
        </w:rPr>
        <w:t>区政府分管领导、有关部门单位应立即赶赴现场指挥协调处置。</w:t>
      </w:r>
    </w:p>
    <w:p>
      <w:pPr>
        <w:pStyle w:val="6"/>
        <w:ind w:firstLine="560"/>
        <w:rPr>
          <w:color w:val="000000" w:themeColor="text1"/>
        </w:rPr>
      </w:pPr>
      <w:r>
        <w:rPr>
          <w:rFonts w:hint="eastAsia"/>
          <w:color w:val="000000" w:themeColor="text1"/>
        </w:rPr>
        <w:t>对于一般突发环境事件中的敏感事件、具有次生或衍生危害性的事件，区政府分管领导、有关部门单位赶赴现场指挥协调处置。市突发环境事件专项应急指挥部副总指挥、有关成员单位主要领导或分管领导应根据需要赶赴现场或到市突发环境事件专项应急指挥部进行协调处置。</w:t>
      </w:r>
    </w:p>
    <w:p>
      <w:pPr>
        <w:pStyle w:val="4"/>
        <w:ind w:firstLine="562"/>
      </w:pPr>
      <w:bookmarkStart w:id="102" w:name="_Toc22041"/>
      <w:r>
        <w:rPr>
          <w:rFonts w:hint="eastAsia"/>
        </w:rPr>
        <w:t>8.3.</w:t>
      </w:r>
      <w:r>
        <w:rPr>
          <w:rFonts w:hint="eastAsia"/>
          <w:lang w:val="en-US"/>
        </w:rPr>
        <w:t>2</w:t>
      </w:r>
      <w:r>
        <w:rPr>
          <w:rFonts w:hint="eastAsia"/>
        </w:rPr>
        <w:t>较大突发环境事件（Ⅲ级）</w:t>
      </w:r>
      <w:bookmarkEnd w:id="102"/>
    </w:p>
    <w:p>
      <w:pPr>
        <w:pStyle w:val="6"/>
        <w:ind w:firstLine="560"/>
        <w:rPr>
          <w:color w:val="000000" w:themeColor="text1"/>
        </w:rPr>
      </w:pPr>
      <w:r>
        <w:rPr>
          <w:rFonts w:hint="eastAsia"/>
          <w:color w:val="000000" w:themeColor="text1"/>
        </w:rPr>
        <w:t>区政府主要领导，区突发环境事件专项应急指挥部总指挥、有关成员单位主要领导应立即赶赴现场指挥协调处置。</w:t>
      </w:r>
    </w:p>
    <w:p>
      <w:pPr>
        <w:pStyle w:val="6"/>
        <w:ind w:firstLine="560"/>
        <w:rPr>
          <w:color w:val="000000" w:themeColor="text1"/>
        </w:rPr>
      </w:pPr>
      <w:r>
        <w:rPr>
          <w:rFonts w:hint="eastAsia"/>
          <w:color w:val="000000" w:themeColor="text1"/>
        </w:rPr>
        <w:t>对于较大突发环境事件中的敏感事件、具有次生或衍生危害性的事件、人员伤亡和财产损失较多的事件等，上报市政府、市突发环境事件专项应急指挥部协调处置。</w:t>
      </w:r>
    </w:p>
    <w:p>
      <w:pPr>
        <w:pStyle w:val="4"/>
        <w:ind w:firstLine="562"/>
      </w:pPr>
      <w:bookmarkStart w:id="103" w:name="_Toc17246"/>
      <w:r>
        <w:rPr>
          <w:rFonts w:hint="eastAsia"/>
        </w:rPr>
        <w:t>8.3.</w:t>
      </w:r>
      <w:r>
        <w:rPr>
          <w:rFonts w:hint="eastAsia"/>
          <w:lang w:val="en-US"/>
        </w:rPr>
        <w:t>3</w:t>
      </w:r>
      <w:r>
        <w:rPr>
          <w:rFonts w:hint="eastAsia"/>
        </w:rPr>
        <w:t>重大突发环境事件（Ⅱ级）:</w:t>
      </w:r>
      <w:bookmarkEnd w:id="103"/>
    </w:p>
    <w:p>
      <w:pPr>
        <w:pStyle w:val="6"/>
        <w:ind w:firstLine="560"/>
        <w:rPr>
          <w:color w:val="000000" w:themeColor="text1"/>
        </w:rPr>
      </w:pPr>
      <w:r>
        <w:rPr>
          <w:rFonts w:hint="eastAsia"/>
          <w:color w:val="000000" w:themeColor="text1"/>
        </w:rPr>
        <w:t>区政府主要领导，市突发环境专项应急指挥部总指挥、有关成员单位主要领导赶赴现场指挥协调处置。市政府主要领导赶赴现场或到市应急指挥中心先期指挥协调处置。</w:t>
      </w:r>
    </w:p>
    <w:p>
      <w:pPr>
        <w:pStyle w:val="4"/>
        <w:ind w:firstLine="562"/>
      </w:pPr>
      <w:bookmarkStart w:id="104" w:name="_Toc15837"/>
      <w:r>
        <w:rPr>
          <w:rFonts w:hint="eastAsia"/>
        </w:rPr>
        <w:t>8.3.</w:t>
      </w:r>
      <w:r>
        <w:rPr>
          <w:rFonts w:hint="eastAsia"/>
          <w:lang w:val="en-US"/>
        </w:rPr>
        <w:t>4</w:t>
      </w:r>
      <w:r>
        <w:rPr>
          <w:rFonts w:hint="eastAsia"/>
        </w:rPr>
        <w:t>特别重大突发环境事件（Ⅰ级）</w:t>
      </w:r>
      <w:bookmarkEnd w:id="104"/>
    </w:p>
    <w:p>
      <w:pPr>
        <w:pStyle w:val="6"/>
        <w:ind w:firstLine="560"/>
        <w:rPr>
          <w:color w:val="000000" w:themeColor="text1"/>
        </w:rPr>
      </w:pPr>
      <w:r>
        <w:rPr>
          <w:rFonts w:hint="eastAsia"/>
          <w:color w:val="000000" w:themeColor="text1"/>
        </w:rPr>
        <w:t>上报市政府、市突发环境事件专项应急指挥部协调处置。市委、市政府主要领导赶赴现场先期指挥协调处置。</w:t>
      </w:r>
    </w:p>
    <w:p>
      <w:pPr>
        <w:pStyle w:val="6"/>
        <w:ind w:firstLine="560"/>
        <w:rPr>
          <w:color w:val="000000" w:themeColor="text1"/>
        </w:rPr>
      </w:pPr>
      <w:r>
        <w:rPr>
          <w:rFonts w:hint="eastAsia"/>
          <w:color w:val="000000" w:themeColor="text1"/>
        </w:rPr>
        <w:t>涉及全市两个或两个以上区市行政区域突发事件处置的，由突发环境事件专项应急指挥部指挥协调处置。</w:t>
      </w:r>
    </w:p>
    <w:p>
      <w:pPr>
        <w:pStyle w:val="6"/>
        <w:ind w:firstLine="560"/>
        <w:rPr>
          <w:color w:val="000000" w:themeColor="text1"/>
        </w:rPr>
      </w:pPr>
      <w:r>
        <w:rPr>
          <w:rFonts w:hint="eastAsia"/>
          <w:color w:val="000000" w:themeColor="text1"/>
        </w:rPr>
        <w:t>自治区政府、国家成立应急指挥部或派出工作组后,在其统一指挥协调下进行处置。</w:t>
      </w:r>
    </w:p>
    <w:p>
      <w:pPr>
        <w:pStyle w:val="3"/>
        <w:ind w:firstLine="602"/>
      </w:pPr>
      <w:bookmarkStart w:id="105" w:name="_Toc18920"/>
      <w:r>
        <w:rPr>
          <w:rFonts w:hint="eastAsia"/>
        </w:rPr>
        <w:t>8.4响应措施</w:t>
      </w:r>
      <w:bookmarkEnd w:id="105"/>
    </w:p>
    <w:p>
      <w:pPr>
        <w:pStyle w:val="6"/>
        <w:ind w:firstLine="560"/>
        <w:rPr>
          <w:color w:val="000000" w:themeColor="text1"/>
        </w:rPr>
      </w:pPr>
      <w:r>
        <w:rPr>
          <w:rFonts w:hint="eastAsia"/>
          <w:color w:val="000000" w:themeColor="text1"/>
        </w:rPr>
        <w:t>突发环境事件发生后，地方人民政府及其相关部门和单位根据工作需要，组织采取以下措施。</w:t>
      </w:r>
    </w:p>
    <w:p>
      <w:pPr>
        <w:pStyle w:val="4"/>
        <w:ind w:firstLine="562"/>
      </w:pPr>
      <w:bookmarkStart w:id="106" w:name="_Toc11236"/>
      <w:r>
        <w:rPr>
          <w:rFonts w:hint="eastAsia"/>
        </w:rPr>
        <w:t>8.4.1现场污染处置</w:t>
      </w:r>
      <w:bookmarkEnd w:id="106"/>
    </w:p>
    <w:p>
      <w:pPr>
        <w:pStyle w:val="6"/>
        <w:ind w:firstLine="560"/>
        <w:rPr>
          <w:color w:val="000000" w:themeColor="text1"/>
        </w:rPr>
      </w:pPr>
      <w:r>
        <w:rPr>
          <w:rFonts w:hint="eastAsia"/>
          <w:color w:val="000000" w:themeColor="text1"/>
        </w:rPr>
        <w:t>涉事企业事业单位或其他生产经营者要立即采取关闭、停产、封堵、围挡、喷淋、转移等措施，切断和控制污染源，防止污染蔓延扩散。做好有毒有害物质和消防废水、废液等的收集、清理和安全处置工作。当涉事企业事业单位或其他生产经营者不明时，由事发地生态环境局组织对污染来源开展调查，查明涉事单位，确定污染物种类和污染范围，切断污染源。</w:t>
      </w:r>
    </w:p>
    <w:p>
      <w:pPr>
        <w:pStyle w:val="6"/>
        <w:ind w:firstLine="560"/>
        <w:rPr>
          <w:color w:val="000000" w:themeColor="text1"/>
        </w:rPr>
      </w:pPr>
      <w:r>
        <w:rPr>
          <w:rFonts w:hint="eastAsia"/>
          <w:color w:val="000000" w:themeColor="text1"/>
        </w:rPr>
        <w:t>事发地人民政府应组织制订综合治污方案，采用监测和模拟等手段追踪污染气体扩散途径和范围；采取拦截、导流、疏浚等形式防止水体污染扩大；采取隔离、吸附、打捞、氧化还原、中和、沉淀、消毒、去污洗消、临时收贮、微生物消解、调水稀释、转移异地处置、临时改造污染处置工艺或临时建设污染处置工程等方法处置污染物。必要时，要求其他排污单位停产、限产、限排，减轻环境污染负荷。</w:t>
      </w:r>
    </w:p>
    <w:p>
      <w:pPr>
        <w:pStyle w:val="6"/>
        <w:ind w:firstLine="560"/>
        <w:rPr>
          <w:color w:val="000000" w:themeColor="text1"/>
        </w:rPr>
      </w:pPr>
      <w:r>
        <w:rPr>
          <w:rFonts w:hint="eastAsia"/>
          <w:color w:val="000000" w:themeColor="text1"/>
        </w:rPr>
        <w:t>涉及重大和特别重大突发环境事件的现场污染处置工作，由市政府负责应对。</w:t>
      </w:r>
    </w:p>
    <w:p>
      <w:pPr>
        <w:pStyle w:val="4"/>
        <w:ind w:firstLine="562"/>
      </w:pPr>
      <w:bookmarkStart w:id="107" w:name="_Toc18826"/>
      <w:r>
        <w:rPr>
          <w:rFonts w:hint="eastAsia"/>
        </w:rPr>
        <w:t>8.4.2转移安置人员</w:t>
      </w:r>
      <w:bookmarkEnd w:id="107"/>
    </w:p>
    <w:p>
      <w:pPr>
        <w:pStyle w:val="6"/>
        <w:ind w:firstLine="560"/>
        <w:rPr>
          <w:color w:val="000000" w:themeColor="text1"/>
        </w:rPr>
      </w:pPr>
      <w:r>
        <w:rPr>
          <w:rFonts w:hint="eastAsia"/>
          <w:color w:val="000000" w:themeColor="text1"/>
        </w:rPr>
        <w:t>根据突发环境事件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pPr>
        <w:pStyle w:val="4"/>
        <w:ind w:firstLine="562"/>
      </w:pPr>
      <w:bookmarkStart w:id="108" w:name="_Toc25592"/>
      <w:r>
        <w:rPr>
          <w:rFonts w:hint="eastAsia"/>
        </w:rPr>
        <w:t>8.4.3医学救援</w:t>
      </w:r>
      <w:bookmarkEnd w:id="108"/>
    </w:p>
    <w:p>
      <w:pPr>
        <w:pStyle w:val="6"/>
        <w:ind w:firstLine="560"/>
        <w:rPr>
          <w:color w:val="000000" w:themeColor="text1"/>
        </w:rPr>
      </w:pPr>
      <w:r>
        <w:rPr>
          <w:rFonts w:hint="eastAsia"/>
          <w:color w:val="000000" w:themeColor="text1"/>
        </w:rPr>
        <w:t>迅速组织医疗资源和力量，对伤病员进行诊断治疗，根据需要及时、安全地将重症伤病员转运到有条件的医疗机构加强救治。指导和协助开展受污染人员的去污洗消工作，提出保护公众健康的措施建议。视情增派医疗卫生专家和卫生应急队伍、调配急需医药物资，支持事发地医学救援工作。做好受影响人员的心理援助。</w:t>
      </w:r>
    </w:p>
    <w:p>
      <w:pPr>
        <w:pStyle w:val="4"/>
        <w:ind w:firstLine="562"/>
      </w:pPr>
      <w:bookmarkStart w:id="109" w:name="_Toc16375"/>
      <w:r>
        <w:rPr>
          <w:rFonts w:hint="eastAsia"/>
        </w:rPr>
        <w:t>8.4.4应急监测</w:t>
      </w:r>
      <w:bookmarkEnd w:id="109"/>
    </w:p>
    <w:p>
      <w:pPr>
        <w:pStyle w:val="6"/>
        <w:ind w:firstLine="560"/>
        <w:rPr>
          <w:color w:val="000000" w:themeColor="text1"/>
        </w:rPr>
      </w:pPr>
      <w:r>
        <w:rPr>
          <w:rFonts w:hint="eastAsia"/>
          <w:color w:val="000000" w:themeColor="text1"/>
        </w:rPr>
        <w:t>加强大气、水体、土壤等应急监测工作，根据突发环境事件的污染物种类、性质以及当地自然、社会环境状况等，明确相应的应急监测方案及监测方法，确定监测的布点和频次，调配应急监测设备、车辆，及时准确监测，为突发环境事件应急决策提供依据。</w:t>
      </w:r>
    </w:p>
    <w:p>
      <w:pPr>
        <w:pStyle w:val="4"/>
        <w:ind w:firstLine="562"/>
      </w:pPr>
      <w:bookmarkStart w:id="110" w:name="_Toc22995"/>
      <w:r>
        <w:rPr>
          <w:rFonts w:hint="eastAsia"/>
        </w:rPr>
        <w:t>8.4.5市场监管和调控</w:t>
      </w:r>
      <w:bookmarkEnd w:id="110"/>
    </w:p>
    <w:p>
      <w:pPr>
        <w:pStyle w:val="6"/>
        <w:ind w:firstLine="560"/>
        <w:rPr>
          <w:color w:val="000000" w:themeColor="text1"/>
        </w:rPr>
      </w:pPr>
      <w:r>
        <w:rPr>
          <w:rFonts w:hint="eastAsia"/>
          <w:color w:val="000000" w:themeColor="text1"/>
        </w:rPr>
        <w:t>密切关注受事件影响地区市场供应情况及公众反应，加强对重要生活必需品等商品的市场监管和调控。禁止或限制受污染食品和饮用水的生产、加工、流通和食用，防范因突发环境事件造成的集体中毒等。</w:t>
      </w:r>
    </w:p>
    <w:p>
      <w:pPr>
        <w:pStyle w:val="4"/>
        <w:ind w:firstLine="562"/>
      </w:pPr>
      <w:bookmarkStart w:id="111" w:name="_Toc13223"/>
      <w:r>
        <w:rPr>
          <w:rFonts w:hint="eastAsia"/>
        </w:rPr>
        <w:t>8.4.6信息发布和舆论引导</w:t>
      </w:r>
      <w:bookmarkEnd w:id="111"/>
    </w:p>
    <w:p>
      <w:pPr>
        <w:pStyle w:val="6"/>
        <w:ind w:firstLine="560"/>
        <w:rPr>
          <w:color w:val="000000" w:themeColor="text1"/>
        </w:rPr>
      </w:pPr>
      <w:r>
        <w:rPr>
          <w:rFonts w:hint="eastAsia"/>
          <w:color w:val="000000" w:themeColor="text1"/>
        </w:rPr>
        <w:t>通过政府授权发布、发新闻稿、接受记者采访、举行新闻发布会、组织专家解读等方式，借助电视、广播、报纸、互联网等</w:t>
      </w:r>
    </w:p>
    <w:p>
      <w:pPr>
        <w:pStyle w:val="6"/>
        <w:ind w:firstLine="560"/>
        <w:rPr>
          <w:color w:val="000000" w:themeColor="text1"/>
        </w:rPr>
      </w:pPr>
      <w:r>
        <w:rPr>
          <w:rFonts w:hint="eastAsia"/>
          <w:color w:val="000000" w:themeColor="text1"/>
        </w:rPr>
        <w:t>多种途径，主动、及时、准确、客观向社会发布突发环境事件和应对工作信息，回应社会关切，澄清不实信息，正确引导社会舆论。信息发布内容包括事件原因、污染程度、影响范围、应对措施、需要公众配合采取的措施、公众防范常识和事件调查处理进展情况等。一般突发环境事件信息由区政府负责发布，较大及较大以上突发环境事件信息发布由市政府负责。</w:t>
      </w:r>
    </w:p>
    <w:p>
      <w:pPr>
        <w:pStyle w:val="4"/>
        <w:ind w:firstLine="562"/>
      </w:pPr>
      <w:bookmarkStart w:id="112" w:name="_Toc23841"/>
      <w:r>
        <w:rPr>
          <w:rFonts w:hint="eastAsia"/>
        </w:rPr>
        <w:t>8.4.7维护社会稳定</w:t>
      </w:r>
      <w:bookmarkEnd w:id="112"/>
    </w:p>
    <w:p>
      <w:pPr>
        <w:pStyle w:val="6"/>
        <w:ind w:firstLine="560"/>
        <w:rPr>
          <w:color w:val="000000" w:themeColor="text1"/>
        </w:rPr>
      </w:pPr>
      <w:r>
        <w:rPr>
          <w:rFonts w:hint="eastAsia"/>
          <w:color w:val="000000" w:themeColor="text1"/>
        </w:rPr>
        <w:t>加强受影响地区社会治安管理，严厉打击借机传播谣言制造社会恐慌、哄抢救灾物资等违法犯罪行为；加强转移人员安置点、救灾物资存放点等重点地区治安管控；做好受影响人员与涉事单位、地方政府及有关部门矛盾纠纷化解和法律服务工作，防止出现群体性事件，维护社会稳定。</w:t>
      </w:r>
    </w:p>
    <w:p>
      <w:pPr>
        <w:pStyle w:val="4"/>
        <w:ind w:firstLine="562"/>
      </w:pPr>
      <w:bookmarkStart w:id="113" w:name="_Toc29768"/>
      <w:r>
        <w:rPr>
          <w:rFonts w:hint="eastAsia"/>
        </w:rPr>
        <w:t>8.4.8国际通报和援助</w:t>
      </w:r>
      <w:bookmarkEnd w:id="113"/>
    </w:p>
    <w:p>
      <w:pPr>
        <w:pStyle w:val="6"/>
        <w:ind w:firstLine="560"/>
        <w:rPr>
          <w:color w:val="000000" w:themeColor="text1"/>
        </w:rPr>
      </w:pPr>
      <w:r>
        <w:rPr>
          <w:rFonts w:hint="eastAsia"/>
          <w:color w:val="000000" w:themeColor="text1"/>
        </w:rPr>
        <w:t>如需向国际社会通报或请求国际援助时，由国家相关部委提出需要通报或请求援助的国家（地区）和国际组织、事项内容、时机等，按照有关规定由指定机构向国际社会发出通报或呼吁信息。</w:t>
      </w:r>
    </w:p>
    <w:p>
      <w:pPr>
        <w:pStyle w:val="3"/>
        <w:ind w:firstLine="602"/>
      </w:pPr>
      <w:bookmarkStart w:id="114" w:name="_Toc2752"/>
      <w:r>
        <w:rPr>
          <w:rFonts w:hint="eastAsia"/>
        </w:rPr>
        <w:t>8.5扩大响应</w:t>
      </w:r>
      <w:bookmarkEnd w:id="114"/>
    </w:p>
    <w:p>
      <w:pPr>
        <w:pStyle w:val="6"/>
        <w:ind w:firstLine="560"/>
        <w:rPr>
          <w:color w:val="000000" w:themeColor="text1"/>
        </w:rPr>
      </w:pPr>
      <w:r>
        <w:rPr>
          <w:rFonts w:hint="eastAsia"/>
          <w:color w:val="000000" w:themeColor="text1"/>
        </w:rPr>
        <w:t>当突发环境事件事态难以控制或有扩大、发展趋势，预计凭现有的应急资源和人力难以实施有效处置时，区政府全权进行处置的，区政府申请市政府提高突发环境事件级别，启动《包头市突发环境事件应急预案》。</w:t>
      </w:r>
    </w:p>
    <w:p>
      <w:pPr>
        <w:pStyle w:val="6"/>
        <w:ind w:firstLine="560"/>
        <w:rPr>
          <w:color w:val="000000" w:themeColor="text1"/>
        </w:rPr>
      </w:pPr>
      <w:r>
        <w:rPr>
          <w:rFonts w:hint="eastAsia"/>
          <w:color w:val="000000" w:themeColor="text1"/>
        </w:rPr>
        <w:t>当涉及本区部分地区或涉及本区全部行政区域的突发环境事件，对公众生命、健康和财产安全或公共安全、生态环境安全构成重大影响，采取常态下的措施不能有效控制和消除其严重危害时，需要宣布我区部分地区和全区进入紧急状态的，由区人民政府提请市人民政府报自治区人民政府申请进入紧急状态。</w:t>
      </w:r>
    </w:p>
    <w:p>
      <w:pPr>
        <w:pStyle w:val="6"/>
        <w:ind w:firstLine="560"/>
        <w:rPr>
          <w:color w:val="000000" w:themeColor="text1"/>
        </w:rPr>
      </w:pPr>
      <w:r>
        <w:rPr>
          <w:rFonts w:hint="eastAsia"/>
          <w:color w:val="000000" w:themeColor="text1"/>
        </w:rPr>
        <w:t>事态进一步扩大,或者突发环境事件已经波及到我区较大范围,直接或间接造成巨大灾害,由区突发环境事件专项应急指挥部提出建议,报经市主要领导同意,向包头军分区、武警包头支队或省、国家有关方面请求支援。</w:t>
      </w:r>
    </w:p>
    <w:p>
      <w:pPr>
        <w:pStyle w:val="3"/>
        <w:ind w:firstLine="602"/>
      </w:pPr>
      <w:bookmarkStart w:id="115" w:name="_Toc12157"/>
      <w:r>
        <w:rPr>
          <w:rFonts w:hint="eastAsia"/>
        </w:rPr>
        <w:t>8.6安全防护</w:t>
      </w:r>
      <w:bookmarkEnd w:id="115"/>
    </w:p>
    <w:p>
      <w:pPr>
        <w:pStyle w:val="6"/>
        <w:ind w:firstLine="560"/>
        <w:rPr>
          <w:color w:val="000000" w:themeColor="text1"/>
        </w:rPr>
      </w:pPr>
      <w:r>
        <w:rPr>
          <w:rFonts w:hint="eastAsia"/>
          <w:color w:val="000000" w:themeColor="text1"/>
        </w:rPr>
        <w:t>现场处置人员应根据突发环境事件的类型特点，配备相应的专业防护装备，采取安全防护措施。对事发地周边实施安全警戒、交通管制，严格执行应急人员出入事发现场的程序。</w:t>
      </w:r>
    </w:p>
    <w:p>
      <w:pPr>
        <w:pStyle w:val="3"/>
        <w:ind w:firstLine="602"/>
      </w:pPr>
      <w:bookmarkStart w:id="116" w:name="_Toc21768"/>
      <w:r>
        <w:rPr>
          <w:rFonts w:hint="eastAsia"/>
        </w:rPr>
        <w:t>8.7应急联动</w:t>
      </w:r>
      <w:bookmarkEnd w:id="116"/>
    </w:p>
    <w:p>
      <w:pPr>
        <w:pStyle w:val="6"/>
        <w:ind w:firstLine="560"/>
        <w:rPr>
          <w:color w:val="000000" w:themeColor="text1"/>
        </w:rPr>
      </w:pPr>
      <w:r>
        <w:rPr>
          <w:rFonts w:hint="eastAsia"/>
          <w:color w:val="000000" w:themeColor="text1"/>
        </w:rPr>
        <w:t>区突发环境专项应急指挥部与周边地区政府业务主管部门建立应急联动机制,明确信息共享、队伍及资源调动程序等工作。应健全与属地中央、省、市大型企业应急联动机制,明确值守应急通信联络方式、信息报送要求、队伍物资调动程序等,确保突发环境事件发生后能够快速、有序、协同应对。</w:t>
      </w:r>
    </w:p>
    <w:p>
      <w:pPr>
        <w:pStyle w:val="3"/>
        <w:ind w:firstLine="602"/>
      </w:pPr>
      <w:bookmarkStart w:id="117" w:name="_Toc1174"/>
      <w:r>
        <w:rPr>
          <w:rFonts w:hint="eastAsia"/>
        </w:rPr>
        <w:t>8.8响应终止</w:t>
      </w:r>
      <w:bookmarkEnd w:id="117"/>
    </w:p>
    <w:p>
      <w:pPr>
        <w:pStyle w:val="6"/>
        <w:ind w:firstLine="560"/>
        <w:rPr>
          <w:color w:val="000000" w:themeColor="text1"/>
        </w:rPr>
      </w:pPr>
      <w:r>
        <w:rPr>
          <w:rFonts w:hint="eastAsia"/>
          <w:color w:val="000000" w:themeColor="text1"/>
        </w:rPr>
        <w:t>当事件条件已经排除、污染物质已降至规定限值以内、所造成的危害基本消除时，由启动响应的人民政府终止应急响应。应急响应终止后，相关类别环境事件专业应急指挥机构应根据区人民政府有关指示和实际情况，继续进行环境监测和评价工作，直至其他补救措施无需继续，转入常态管理为止。</w:t>
      </w:r>
    </w:p>
    <w:p>
      <w:pPr>
        <w:pStyle w:val="6"/>
        <w:ind w:firstLine="560"/>
        <w:rPr>
          <w:color w:val="000000" w:themeColor="text1"/>
        </w:rPr>
      </w:pPr>
      <w:r>
        <w:rPr>
          <w:rFonts w:hint="eastAsia"/>
          <w:color w:val="000000" w:themeColor="text1"/>
        </w:rPr>
        <w:t>一般突发环境事件应急处置工作终止，由区政府决定实施；较大突发环境事件应急处置工作终止，由市突发环境事件专项应急指挥部决定实施；由上级政府负责处置的特别重大和重大突发环境事件应急处置工作结束，经上级政府相关应急管理机构决定实施。</w:t>
      </w:r>
    </w:p>
    <w:p>
      <w:pPr>
        <w:pStyle w:val="2"/>
        <w:ind w:firstLine="643"/>
      </w:pPr>
      <w:bookmarkStart w:id="118" w:name="_Toc17164"/>
      <w:r>
        <w:rPr>
          <w:rFonts w:hint="eastAsia"/>
        </w:rPr>
        <w:t>9.后期工作</w:t>
      </w:r>
      <w:bookmarkEnd w:id="118"/>
    </w:p>
    <w:p>
      <w:pPr>
        <w:pStyle w:val="3"/>
        <w:ind w:firstLine="602"/>
      </w:pPr>
      <w:bookmarkStart w:id="119" w:name="_Toc22328"/>
      <w:r>
        <w:rPr>
          <w:rFonts w:hint="eastAsia"/>
        </w:rPr>
        <w:t>9.1损害评估</w:t>
      </w:r>
      <w:bookmarkEnd w:id="119"/>
    </w:p>
    <w:p>
      <w:pPr>
        <w:pStyle w:val="6"/>
        <w:ind w:firstLine="560"/>
        <w:rPr>
          <w:color w:val="000000" w:themeColor="text1"/>
        </w:rPr>
      </w:pPr>
      <w:r>
        <w:rPr>
          <w:rFonts w:hint="eastAsia"/>
          <w:color w:val="000000" w:themeColor="text1"/>
        </w:rPr>
        <w:t>突发环境事件应急响应终止后，要及时组织开展污染损害评估，并将评估结果向社会公布。</w:t>
      </w:r>
    </w:p>
    <w:p>
      <w:pPr>
        <w:pStyle w:val="6"/>
        <w:ind w:firstLine="560"/>
        <w:rPr>
          <w:color w:val="000000" w:themeColor="text1"/>
        </w:rPr>
      </w:pPr>
      <w:r>
        <w:rPr>
          <w:rFonts w:hint="eastAsia"/>
          <w:color w:val="000000" w:themeColor="text1"/>
        </w:rPr>
        <w:t>一般突发环境事件损害评估由区政府组织实施；较大以上突发环境事件由市突发环境事件专项应急指挥部组织有关部门及专家,会同区政府组织实施。</w:t>
      </w:r>
    </w:p>
    <w:p>
      <w:pPr>
        <w:pStyle w:val="6"/>
        <w:ind w:firstLine="560"/>
        <w:rPr>
          <w:color w:val="000000" w:themeColor="text1"/>
        </w:rPr>
      </w:pPr>
      <w:r>
        <w:rPr>
          <w:rFonts w:hint="eastAsia"/>
          <w:color w:val="000000" w:themeColor="text1"/>
        </w:rPr>
        <w:t>评估结论作为事件调查处理、损害赔偿、环境修复和生态恢复重建的依据。</w:t>
      </w:r>
    </w:p>
    <w:p>
      <w:pPr>
        <w:pStyle w:val="3"/>
        <w:ind w:firstLine="602"/>
      </w:pPr>
      <w:bookmarkStart w:id="120" w:name="_Toc18236"/>
      <w:r>
        <w:rPr>
          <w:rFonts w:hint="eastAsia"/>
        </w:rPr>
        <w:t>9.2事件调查</w:t>
      </w:r>
      <w:bookmarkEnd w:id="120"/>
    </w:p>
    <w:p>
      <w:pPr>
        <w:pStyle w:val="6"/>
        <w:ind w:firstLine="560"/>
        <w:rPr>
          <w:color w:val="000000" w:themeColor="text1"/>
        </w:rPr>
      </w:pPr>
      <w:r>
        <w:rPr>
          <w:rFonts w:hint="eastAsia"/>
          <w:color w:val="000000" w:themeColor="text1"/>
        </w:rPr>
        <w:t>突发环境事件发生后，根据有关规定，由区生态环境分局牵头，可会同监察机关及相关部门，组织开展事件调查，查明事件原因和性质，提出整改防范措施和处理建议。如有特殊规定，由上级政府部门组织实施的，按照相关规定执行。</w:t>
      </w:r>
    </w:p>
    <w:p>
      <w:pPr>
        <w:pStyle w:val="3"/>
        <w:ind w:firstLine="602"/>
      </w:pPr>
      <w:bookmarkStart w:id="121" w:name="_Toc24583"/>
      <w:r>
        <w:rPr>
          <w:rFonts w:hint="eastAsia"/>
        </w:rPr>
        <w:t>9.3善后处置</w:t>
      </w:r>
      <w:bookmarkEnd w:id="121"/>
    </w:p>
    <w:p>
      <w:pPr>
        <w:pStyle w:val="6"/>
        <w:ind w:firstLine="560"/>
        <w:rPr>
          <w:color w:val="000000" w:themeColor="text1"/>
        </w:rPr>
      </w:pPr>
      <w:r>
        <w:rPr>
          <w:rFonts w:hint="eastAsia"/>
          <w:color w:val="000000" w:themeColor="text1"/>
        </w:rPr>
        <w:t>事件应急工作终止后，事发地人民政府要积极稳妥、深入细致地做好善后工作，及时组织制订补助、补偿、抚慰、抚恤、安置和环境恢复等善后工作方案并组织实施。</w:t>
      </w:r>
    </w:p>
    <w:p>
      <w:pPr>
        <w:pStyle w:val="2"/>
        <w:ind w:firstLine="643"/>
        <w:sectPr>
          <w:pgSz w:w="11906" w:h="16838"/>
          <w:pgMar w:top="1417" w:right="1134" w:bottom="1417" w:left="1134" w:header="851" w:footer="992" w:gutter="0"/>
          <w:pgNumType w:start="1"/>
          <w:cols w:space="0" w:num="1"/>
          <w:docGrid w:type="lines" w:linePitch="312" w:charSpace="0"/>
        </w:sectPr>
      </w:pPr>
    </w:p>
    <w:p>
      <w:pPr>
        <w:pStyle w:val="2"/>
        <w:ind w:firstLine="643"/>
      </w:pPr>
      <w:bookmarkStart w:id="122" w:name="_Toc20438"/>
      <w:r>
        <w:rPr>
          <w:rFonts w:hint="eastAsia"/>
        </w:rPr>
        <w:t>10.应急保障</w:t>
      </w:r>
      <w:bookmarkEnd w:id="122"/>
    </w:p>
    <w:p>
      <w:pPr>
        <w:pStyle w:val="3"/>
        <w:ind w:firstLine="602"/>
      </w:pPr>
      <w:bookmarkStart w:id="123" w:name="_Toc13258"/>
      <w:r>
        <w:rPr>
          <w:rFonts w:hint="eastAsia"/>
        </w:rPr>
        <w:t>10.1队伍保障</w:t>
      </w:r>
      <w:bookmarkEnd w:id="123"/>
    </w:p>
    <w:p>
      <w:pPr>
        <w:pStyle w:val="6"/>
        <w:ind w:firstLine="560"/>
        <w:rPr>
          <w:color w:val="000000" w:themeColor="text1"/>
        </w:rPr>
      </w:pPr>
      <w:r>
        <w:rPr>
          <w:rFonts w:hint="eastAsia"/>
          <w:color w:val="000000" w:themeColor="text1"/>
        </w:rPr>
        <w:t>各级环境应急监测队伍、公安消防部队、大型国有骨干企业应急救援队伍及其他相关方面应急救援队伍等力量，要积极参加突发环境事件应急监测、应急处置与救援、调查处理等工作任务。发挥环境应急专家组作用，为重特大突发环境事件应急处置方案制订、污染损害评估和调查处理工作提供决策建议。</w:t>
      </w:r>
    </w:p>
    <w:p>
      <w:pPr>
        <w:pStyle w:val="3"/>
        <w:ind w:firstLine="602"/>
      </w:pPr>
      <w:bookmarkStart w:id="124" w:name="_Toc2043"/>
      <w:r>
        <w:rPr>
          <w:rFonts w:hint="eastAsia"/>
        </w:rPr>
        <w:t>10.2物资与资金保障</w:t>
      </w:r>
      <w:bookmarkEnd w:id="124"/>
    </w:p>
    <w:p>
      <w:pPr>
        <w:pStyle w:val="6"/>
        <w:ind w:firstLine="560"/>
        <w:rPr>
          <w:color w:val="000000" w:themeColor="text1"/>
        </w:rPr>
      </w:pPr>
      <w:r>
        <w:rPr>
          <w:rFonts w:hint="eastAsia"/>
          <w:color w:val="000000" w:themeColor="text1"/>
        </w:rPr>
        <w:t>区政府及其有关部门和单位按照职责分工，组织做好环境应急救援物资紧急生产、储备调拨和紧急配送工作，保障支援突发环境事件应急处置和环境恢复治理工作的需要。要加强应急物资储备，鼓励支持社会化应急物资储备，保障应急物资、生活必需品的生产和供给。各地区要加强对当地环境应急物资储备信息的动态管理，区生态环境分局要做好全市环境应急物资储备信息的动态管理。</w:t>
      </w:r>
    </w:p>
    <w:p>
      <w:pPr>
        <w:pStyle w:val="6"/>
        <w:ind w:firstLine="560"/>
        <w:rPr>
          <w:color w:val="000000" w:themeColor="text1"/>
        </w:rPr>
      </w:pPr>
      <w:r>
        <w:rPr>
          <w:rFonts w:hint="eastAsia"/>
          <w:color w:val="000000" w:themeColor="text1"/>
        </w:rPr>
        <w:t>突发环境事件应急处置所需经费首先由事件责任单位承担。市区人民政府对突发环境事件应急处置工作提供资金保障。</w:t>
      </w:r>
    </w:p>
    <w:p>
      <w:pPr>
        <w:pStyle w:val="3"/>
        <w:ind w:firstLine="602"/>
      </w:pPr>
      <w:bookmarkStart w:id="125" w:name="_Toc31918"/>
      <w:r>
        <w:rPr>
          <w:rFonts w:hint="eastAsia"/>
        </w:rPr>
        <w:t>10.3通信、交通与运输保障</w:t>
      </w:r>
      <w:bookmarkEnd w:id="125"/>
    </w:p>
    <w:p>
      <w:pPr>
        <w:pStyle w:val="6"/>
        <w:ind w:firstLine="560"/>
        <w:rPr>
          <w:color w:val="000000" w:themeColor="text1"/>
        </w:rPr>
      </w:pPr>
      <w:r>
        <w:rPr>
          <w:rFonts w:hint="eastAsia"/>
          <w:color w:val="000000" w:themeColor="text1"/>
        </w:rPr>
        <w:t>区政府及其通信主管部门要建立健全突发环境事件应急通信保障体系，确保应急期间通信联络和信息传递需要。交通运输部门要健全公路、铁路、航空紧急运输保障体系，保障应急响应所需人员、物资、装备、器材等的运输。公安部门要加强应急交通管理，保障运送伤病员、应急救援人员、物资、装备、器材车辆的优先通行。</w:t>
      </w:r>
    </w:p>
    <w:p>
      <w:pPr>
        <w:pStyle w:val="3"/>
        <w:ind w:firstLine="602"/>
      </w:pPr>
      <w:bookmarkStart w:id="126" w:name="_Toc13936"/>
      <w:r>
        <w:rPr>
          <w:rFonts w:hint="eastAsia"/>
        </w:rPr>
        <w:t>10.4技术保障</w:t>
      </w:r>
      <w:bookmarkEnd w:id="126"/>
    </w:p>
    <w:p>
      <w:pPr>
        <w:pStyle w:val="6"/>
        <w:ind w:firstLine="560"/>
        <w:rPr>
          <w:color w:val="000000" w:themeColor="text1"/>
        </w:rPr>
      </w:pPr>
      <w:r>
        <w:rPr>
          <w:rFonts w:hint="eastAsia"/>
          <w:color w:val="000000" w:themeColor="text1"/>
        </w:rPr>
        <w:t>支持突发环境事件应急处置和监测先进技术、装备的研发。依托包头市环境监管调度指挥平台，实现信息综合集成、分析处理、污染损害评估的智能化和数字化。</w:t>
      </w:r>
    </w:p>
    <w:p>
      <w:pPr>
        <w:pStyle w:val="2"/>
        <w:ind w:firstLine="643"/>
        <w:sectPr>
          <w:pgSz w:w="11906" w:h="16838"/>
          <w:pgMar w:top="1417" w:right="1134" w:bottom="1417" w:left="1134" w:header="851" w:footer="992" w:gutter="0"/>
          <w:pgNumType w:start="1"/>
          <w:cols w:space="0" w:num="1"/>
          <w:docGrid w:type="lines" w:linePitch="312" w:charSpace="0"/>
        </w:sectPr>
      </w:pPr>
    </w:p>
    <w:p>
      <w:pPr>
        <w:pStyle w:val="2"/>
        <w:ind w:firstLine="643"/>
      </w:pPr>
      <w:bookmarkStart w:id="127" w:name="_Toc16011"/>
      <w:r>
        <w:rPr>
          <w:rFonts w:hint="eastAsia"/>
        </w:rPr>
        <w:t>11.宣传与演练</w:t>
      </w:r>
      <w:bookmarkEnd w:id="127"/>
    </w:p>
    <w:p>
      <w:pPr>
        <w:pStyle w:val="3"/>
        <w:ind w:firstLine="602"/>
      </w:pPr>
      <w:bookmarkStart w:id="128" w:name="_Toc20297"/>
      <w:r>
        <w:rPr>
          <w:rFonts w:hint="eastAsia"/>
        </w:rPr>
        <w:t>11.1宣传培训</w:t>
      </w:r>
      <w:bookmarkEnd w:id="128"/>
    </w:p>
    <w:p>
      <w:pPr>
        <w:pStyle w:val="6"/>
        <w:ind w:firstLine="560"/>
        <w:rPr>
          <w:color w:val="000000" w:themeColor="text1"/>
        </w:rPr>
      </w:pPr>
      <w:r>
        <w:rPr>
          <w:rFonts w:hint="eastAsia"/>
          <w:color w:val="000000" w:themeColor="text1"/>
        </w:rPr>
        <w:t>各级政府有关部门应利用新闻媒体、网站、报刊、举办专题培训班等多种形式,广泛开展突发环境事件应急知识的宣传、培训和教育活动。</w:t>
      </w:r>
    </w:p>
    <w:p>
      <w:pPr>
        <w:pStyle w:val="6"/>
        <w:ind w:firstLine="560"/>
        <w:rPr>
          <w:color w:val="000000" w:themeColor="text1"/>
        </w:rPr>
      </w:pPr>
      <w:r>
        <w:rPr>
          <w:rFonts w:hint="eastAsia"/>
          <w:color w:val="000000" w:themeColor="text1"/>
        </w:rPr>
        <w:t>《九原区突发环境事件应急预案》发布后,各成员单位要组织应急人员对预案进行解读培训，使其熟悉部门应急职责、响应程序和处置措施,切实提高应急联动处置能力。</w:t>
      </w:r>
    </w:p>
    <w:p>
      <w:pPr>
        <w:pStyle w:val="3"/>
        <w:ind w:firstLine="602"/>
      </w:pPr>
      <w:bookmarkStart w:id="129" w:name="_Toc1620"/>
      <w:r>
        <w:rPr>
          <w:rFonts w:hint="eastAsia"/>
        </w:rPr>
        <w:t>11.2演练</w:t>
      </w:r>
      <w:bookmarkEnd w:id="129"/>
    </w:p>
    <w:p>
      <w:pPr>
        <w:pStyle w:val="6"/>
        <w:ind w:firstLine="560"/>
        <w:rPr>
          <w:color w:val="000000" w:themeColor="text1"/>
        </w:rPr>
      </w:pPr>
      <w:r>
        <w:rPr>
          <w:rFonts w:hint="eastAsia"/>
          <w:color w:val="000000" w:themeColor="text1"/>
        </w:rPr>
        <w:t>区突发环境事件各成员单位、重点环境危险源单位应结合实际，按照应急预案及相关专项预案，每年至少组织一次突发环境事件应急演练。通过联合演练加强各部门之间的协同能力，提高防范和处置突发环境事件的技能，增强实战能力。</w:t>
      </w:r>
    </w:p>
    <w:p>
      <w:pPr>
        <w:pStyle w:val="2"/>
        <w:ind w:firstLine="643"/>
        <w:sectPr>
          <w:pgSz w:w="11906" w:h="16838"/>
          <w:pgMar w:top="1417" w:right="1134" w:bottom="1417" w:left="1134" w:header="851" w:footer="992" w:gutter="0"/>
          <w:pgNumType w:start="1"/>
          <w:cols w:space="0" w:num="1"/>
          <w:docGrid w:type="lines" w:linePitch="312" w:charSpace="0"/>
        </w:sectPr>
      </w:pPr>
    </w:p>
    <w:p>
      <w:pPr>
        <w:pStyle w:val="2"/>
        <w:ind w:firstLine="643"/>
      </w:pPr>
      <w:bookmarkStart w:id="130" w:name="_Toc14355"/>
      <w:r>
        <w:rPr>
          <w:rFonts w:hint="eastAsia"/>
        </w:rPr>
        <w:t>12.奖励与责任追究</w:t>
      </w:r>
      <w:bookmarkEnd w:id="130"/>
    </w:p>
    <w:p>
      <w:pPr>
        <w:pStyle w:val="6"/>
        <w:ind w:firstLine="560"/>
        <w:rPr>
          <w:color w:val="000000" w:themeColor="text1"/>
        </w:rPr>
      </w:pPr>
      <w:r>
        <w:rPr>
          <w:rFonts w:hint="eastAsia"/>
          <w:color w:val="000000" w:themeColor="text1"/>
        </w:rPr>
        <w:t>对在突发环境事件处置过程中做出突出贡献的单位和个人，要根据有关规定给予奖励。</w:t>
      </w:r>
    </w:p>
    <w:p>
      <w:pPr>
        <w:pStyle w:val="6"/>
        <w:ind w:firstLine="560"/>
        <w:rPr>
          <w:color w:val="000000" w:themeColor="text1"/>
        </w:rPr>
      </w:pPr>
      <w:r>
        <w:rPr>
          <w:rFonts w:hint="eastAsia"/>
          <w:color w:val="000000" w:themeColor="text1"/>
        </w:rPr>
        <w:t>区突发事件专项应急指挥部负责对本预案执行情况进行检查,督促有关部门和单位对存在的问题进行整改。对应急处置工作推诿扯皮、不作为,突发事件信息报告中迟报、漏报、谎报、瞒报，现场处置中失职、渎职，信息发布不力，以及应急准备中对责任应尽未尽并造成严重后果等不履行或不当履行法定职责的，由有关部门依法追究责任，涉嫌犯罪的移送司法机关依法处理。</w:t>
      </w:r>
    </w:p>
    <w:p>
      <w:pPr>
        <w:pStyle w:val="2"/>
        <w:ind w:firstLine="643"/>
        <w:sectPr>
          <w:pgSz w:w="11906" w:h="16838"/>
          <w:pgMar w:top="1417" w:right="1134" w:bottom="1417" w:left="1134" w:header="851" w:footer="992" w:gutter="0"/>
          <w:pgNumType w:start="1"/>
          <w:cols w:space="0" w:num="1"/>
          <w:docGrid w:type="lines" w:linePitch="312" w:charSpace="0"/>
        </w:sectPr>
      </w:pPr>
    </w:p>
    <w:p>
      <w:pPr>
        <w:pStyle w:val="2"/>
        <w:ind w:firstLine="643"/>
      </w:pPr>
      <w:bookmarkStart w:id="131" w:name="_Toc9762"/>
      <w:r>
        <w:rPr>
          <w:rFonts w:hint="eastAsia"/>
        </w:rPr>
        <w:t>13.预案管理</w:t>
      </w:r>
      <w:bookmarkEnd w:id="131"/>
    </w:p>
    <w:p>
      <w:pPr>
        <w:pStyle w:val="3"/>
        <w:ind w:firstLine="602"/>
      </w:pPr>
      <w:bookmarkStart w:id="132" w:name="_Toc31295"/>
      <w:r>
        <w:rPr>
          <w:rFonts w:hint="eastAsia"/>
          <w:lang w:val="en-US"/>
        </w:rPr>
        <w:t>13.</w:t>
      </w:r>
      <w:r>
        <w:rPr>
          <w:rFonts w:hint="eastAsia"/>
        </w:rPr>
        <w:t>1预案制订</w:t>
      </w:r>
      <w:bookmarkEnd w:id="132"/>
    </w:p>
    <w:p>
      <w:pPr>
        <w:pStyle w:val="6"/>
        <w:ind w:firstLine="560"/>
        <w:rPr>
          <w:color w:val="000000" w:themeColor="text1"/>
        </w:rPr>
      </w:pPr>
      <w:r>
        <w:rPr>
          <w:rFonts w:hint="eastAsia"/>
          <w:color w:val="000000" w:themeColor="text1"/>
        </w:rPr>
        <w:t>本预案由九原区突发环境事件专项应急指挥部办公室负责制订、管理、解释，并具体组织实施。</w:t>
      </w:r>
    </w:p>
    <w:p>
      <w:pPr>
        <w:pStyle w:val="3"/>
        <w:ind w:firstLine="602"/>
      </w:pPr>
      <w:bookmarkStart w:id="133" w:name="_Toc27256"/>
      <w:r>
        <w:rPr>
          <w:rFonts w:hint="eastAsia"/>
          <w:lang w:val="en-US"/>
        </w:rPr>
        <w:t>13</w:t>
      </w:r>
      <w:r>
        <w:rPr>
          <w:rFonts w:hint="eastAsia"/>
        </w:rPr>
        <w:t>.2预案修订</w:t>
      </w:r>
      <w:bookmarkEnd w:id="133"/>
    </w:p>
    <w:p>
      <w:pPr>
        <w:pStyle w:val="6"/>
        <w:ind w:firstLine="560"/>
        <w:rPr>
          <w:color w:val="000000" w:themeColor="text1"/>
        </w:rPr>
      </w:pPr>
      <w:r>
        <w:rPr>
          <w:rFonts w:hint="eastAsia"/>
          <w:color w:val="000000" w:themeColor="text1"/>
        </w:rPr>
        <w:t>随着应急救援相关法律法规的制定、修改和完善，部门职责或应急资源发生变化，或者应急过程中发现存在的问题和出现新的情况，由九原区突发环境事件专项应急指挥部办公室及时修订和完善本预案，并对指挥部成员单位名单及联系方式进行动态更新。预案修订时间为3年/次，指挥部成员单位名单及联系方动态更新时间为1年/次。</w:t>
      </w:r>
    </w:p>
    <w:p>
      <w:pPr>
        <w:pStyle w:val="3"/>
        <w:ind w:firstLine="602"/>
      </w:pPr>
      <w:bookmarkStart w:id="134" w:name="_Toc15825"/>
      <w:r>
        <w:rPr>
          <w:rFonts w:hint="eastAsia"/>
          <w:lang w:val="en-US"/>
        </w:rPr>
        <w:t>13</w:t>
      </w:r>
      <w:r>
        <w:rPr>
          <w:rFonts w:hint="eastAsia"/>
        </w:rPr>
        <w:t>.3预案实施</w:t>
      </w:r>
      <w:bookmarkEnd w:id="134"/>
    </w:p>
    <w:p>
      <w:pPr>
        <w:pStyle w:val="6"/>
        <w:ind w:firstLine="560"/>
        <w:rPr>
          <w:color w:val="000000" w:themeColor="text1"/>
        </w:rPr>
      </w:pPr>
      <w:r>
        <w:rPr>
          <w:rFonts w:hint="eastAsia"/>
          <w:color w:val="000000" w:themeColor="text1"/>
        </w:rPr>
        <w:t>本预案自发布之日起实施。</w:t>
      </w:r>
    </w:p>
    <w:p>
      <w:pPr>
        <w:pStyle w:val="2"/>
        <w:ind w:firstLine="643"/>
        <w:sectPr>
          <w:pgSz w:w="11906" w:h="16838"/>
          <w:pgMar w:top="1417" w:right="1134" w:bottom="1417" w:left="1134" w:header="851" w:footer="992" w:gutter="0"/>
          <w:pgNumType w:start="1"/>
          <w:cols w:space="0" w:num="1"/>
          <w:docGrid w:type="lines" w:linePitch="312" w:charSpace="0"/>
        </w:sectPr>
      </w:pPr>
    </w:p>
    <w:p>
      <w:pPr>
        <w:pStyle w:val="2"/>
        <w:ind w:firstLine="643"/>
      </w:pPr>
      <w:bookmarkStart w:id="135" w:name="_Toc23209"/>
      <w:r>
        <w:rPr>
          <w:rFonts w:hint="eastAsia"/>
        </w:rPr>
        <w:t>14.附则</w:t>
      </w:r>
      <w:bookmarkEnd w:id="135"/>
    </w:p>
    <w:p>
      <w:pPr>
        <w:pStyle w:val="3"/>
        <w:ind w:firstLine="602"/>
      </w:pPr>
      <w:bookmarkStart w:id="136" w:name="_Toc30374"/>
      <w:r>
        <w:rPr>
          <w:rFonts w:hint="eastAsia"/>
          <w:lang w:val="en-US"/>
        </w:rPr>
        <w:t>14.</w:t>
      </w:r>
      <w:r>
        <w:rPr>
          <w:rFonts w:hint="eastAsia"/>
        </w:rPr>
        <w:t>1名词术语解释</w:t>
      </w:r>
      <w:bookmarkEnd w:id="136"/>
    </w:p>
    <w:p>
      <w:pPr>
        <w:pStyle w:val="6"/>
        <w:ind w:firstLine="560"/>
        <w:rPr>
          <w:color w:val="000000" w:themeColor="text1"/>
        </w:rPr>
      </w:pPr>
      <w:r>
        <w:rPr>
          <w:rFonts w:hint="eastAsia"/>
          <w:color w:val="000000" w:themeColor="text1"/>
        </w:rPr>
        <w:t>环境事件：是指由于违反环境保护法律法规的经济、社会活动与行为，以及意外因素的影响或不可抗拒的自然灾害等原因致使环境受到污染，人体健康受到危害，社会经济与人民群众财产受到损失，造成不良社会影响的事件。</w:t>
      </w:r>
    </w:p>
    <w:p>
      <w:pPr>
        <w:pStyle w:val="6"/>
        <w:ind w:firstLine="560"/>
        <w:rPr>
          <w:color w:val="000000" w:themeColor="text1"/>
        </w:rPr>
      </w:pPr>
      <w:r>
        <w:rPr>
          <w:rFonts w:hint="eastAsia"/>
          <w:color w:val="000000" w:themeColor="text1"/>
        </w:rPr>
        <w:t>次生衍生环境事件：某一突发公共事件所派生或因处置不当引发的环境事件。</w:t>
      </w:r>
    </w:p>
    <w:p>
      <w:pPr>
        <w:pStyle w:val="6"/>
        <w:ind w:firstLine="560"/>
        <w:rPr>
          <w:color w:val="000000" w:themeColor="text1"/>
        </w:rPr>
      </w:pPr>
      <w:r>
        <w:rPr>
          <w:rFonts w:hint="eastAsia"/>
          <w:color w:val="000000" w:themeColor="text1"/>
        </w:rPr>
        <w:t>突发环境事件：指突然发生，造成或者可能造成人员伤亡、财产损失和对全国或者某一地区的经济社会稳定、政治安定构成威胁和损害，有社会影响的涉及公共安全的环境事件。</w:t>
      </w:r>
    </w:p>
    <w:p>
      <w:pPr>
        <w:pStyle w:val="6"/>
        <w:ind w:firstLine="560"/>
        <w:rPr>
          <w:color w:val="000000" w:themeColor="text1"/>
        </w:rPr>
      </w:pPr>
      <w:r>
        <w:rPr>
          <w:rFonts w:hint="eastAsia"/>
          <w:color w:val="000000" w:themeColor="text1"/>
        </w:rPr>
        <w:t>环境应急：针对可能或已发生的突发环境事件需要立即采取某些超出正常工作程序的行动，以避免事件发生或减轻事件后果的状态，也称为紧急状态；同时也泛指立即采取超出正常工作程序的行动。</w:t>
      </w:r>
    </w:p>
    <w:p>
      <w:pPr>
        <w:pStyle w:val="6"/>
        <w:ind w:firstLine="560"/>
        <w:rPr>
          <w:color w:val="000000" w:themeColor="text1"/>
        </w:rPr>
      </w:pPr>
      <w:r>
        <w:rPr>
          <w:rFonts w:hint="eastAsia"/>
          <w:color w:val="000000" w:themeColor="text1"/>
        </w:rPr>
        <w:t>先期处置：突发环境事件发生后在事发地第一时间内所采取的紧急措施。</w:t>
      </w:r>
    </w:p>
    <w:p>
      <w:pPr>
        <w:pStyle w:val="6"/>
        <w:ind w:firstLine="560"/>
        <w:rPr>
          <w:color w:val="000000" w:themeColor="text1"/>
        </w:rPr>
      </w:pPr>
      <w:r>
        <w:rPr>
          <w:rFonts w:hint="eastAsia"/>
          <w:color w:val="000000" w:themeColor="text1"/>
        </w:rPr>
        <w:t>后期处置：突发环境事件应急响应结束后，为使生产、工作、生活、社会秩序和生态环境恢复正常状态采取的一系列措施。</w:t>
      </w:r>
    </w:p>
    <w:p>
      <w:pPr>
        <w:pStyle w:val="6"/>
        <w:ind w:firstLine="560"/>
        <w:rPr>
          <w:color w:val="000000" w:themeColor="text1"/>
        </w:rPr>
      </w:pPr>
      <w:r>
        <w:rPr>
          <w:rFonts w:hint="eastAsia"/>
          <w:color w:val="000000" w:themeColor="text1"/>
        </w:rPr>
        <w:t>应急监测：环境应急情况下，为发现和查明环境污染情况和污染范围而进行的环境监测。包括定点监测和动态监测。</w:t>
      </w:r>
    </w:p>
    <w:p>
      <w:pPr>
        <w:pStyle w:val="6"/>
        <w:ind w:firstLine="560"/>
        <w:rPr>
          <w:color w:val="000000" w:themeColor="text1"/>
        </w:rPr>
      </w:pPr>
      <w:r>
        <w:rPr>
          <w:rFonts w:hint="eastAsia"/>
          <w:color w:val="000000" w:themeColor="text1"/>
        </w:rPr>
        <w:t>本预案有关数量的表述中，“以上”含本数，“以下”不含本数。</w:t>
      </w:r>
    </w:p>
    <w:p>
      <w:pPr>
        <w:pStyle w:val="6"/>
        <w:ind w:firstLine="560"/>
        <w:rPr>
          <w:color w:val="000000" w:themeColor="text1"/>
        </w:rPr>
      </w:pPr>
    </w:p>
    <w:p>
      <w:pPr>
        <w:pStyle w:val="6"/>
        <w:ind w:firstLine="560"/>
        <w:rPr>
          <w:color w:val="000000" w:themeColor="text1"/>
        </w:rPr>
      </w:pPr>
    </w:p>
    <w:p>
      <w:pPr>
        <w:pStyle w:val="6"/>
        <w:ind w:firstLine="560"/>
        <w:rPr>
          <w:color w:val="000000" w:themeColor="text1"/>
        </w:rPr>
      </w:pPr>
    </w:p>
    <w:p>
      <w:pPr>
        <w:pStyle w:val="6"/>
        <w:ind w:firstLine="560"/>
        <w:rPr>
          <w:color w:val="000000" w:themeColor="text1"/>
        </w:rPr>
      </w:pPr>
      <w:r>
        <w:rPr>
          <w:rFonts w:hint="eastAsia"/>
          <w:color w:val="000000" w:themeColor="text1"/>
        </w:rPr>
        <w:t>附件：1.包头市九原区应急救援指挥部各有关成员单位主要职责</w:t>
      </w:r>
    </w:p>
    <w:p>
      <w:pPr>
        <w:pStyle w:val="6"/>
        <w:ind w:firstLine="560"/>
        <w:rPr>
          <w:color w:val="000000" w:themeColor="text1"/>
        </w:rPr>
      </w:pPr>
      <w:r>
        <w:rPr>
          <w:rFonts w:hint="eastAsia"/>
          <w:color w:val="000000" w:themeColor="text1"/>
        </w:rPr>
        <w:t>2.包头市九原区突发环境事件应急处置流程图</w:t>
      </w:r>
    </w:p>
    <w:p>
      <w:pPr>
        <w:pStyle w:val="6"/>
        <w:ind w:firstLine="560"/>
        <w:rPr>
          <w:color w:val="000000" w:themeColor="text1"/>
        </w:rPr>
        <w:sectPr>
          <w:pgSz w:w="11906" w:h="16838"/>
          <w:pgMar w:top="1417" w:right="1134" w:bottom="1417" w:left="1134" w:header="851" w:footer="992" w:gutter="0"/>
          <w:pgNumType w:start="1"/>
          <w:cols w:space="0" w:num="1"/>
          <w:docGrid w:type="lines" w:linePitch="312" w:charSpace="0"/>
        </w:sectPr>
      </w:pPr>
      <w:r>
        <w:rPr>
          <w:rFonts w:hint="eastAsia"/>
          <w:color w:val="000000" w:themeColor="text1"/>
        </w:rPr>
        <w:t>3.包头市九原区突发环境事件应急救援指挥部指挥网络图</w:t>
      </w:r>
    </w:p>
    <w:p>
      <w:pPr>
        <w:pStyle w:val="2"/>
        <w:ind w:firstLine="0" w:firstLineChars="0"/>
      </w:pPr>
      <w:bookmarkStart w:id="137" w:name="_Toc49267990"/>
      <w:bookmarkStart w:id="138" w:name="_Toc26004"/>
      <w:r>
        <w:t>附件1：</w:t>
      </w:r>
      <w:bookmarkEnd w:id="137"/>
      <w:r>
        <w:rPr>
          <w:rFonts w:hint="eastAsia"/>
        </w:rPr>
        <w:t>包头市九原区应急救援指挥部各有关成员单位主要职责</w:t>
      </w:r>
      <w:bookmarkEnd w:id="138"/>
    </w:p>
    <w:p>
      <w:pPr>
        <w:pStyle w:val="6"/>
        <w:ind w:firstLine="560"/>
      </w:pPr>
    </w:p>
    <w:p>
      <w:pPr>
        <w:pStyle w:val="6"/>
        <w:ind w:firstLine="562"/>
      </w:pPr>
      <w:r>
        <w:rPr>
          <w:rFonts w:hint="eastAsia"/>
          <w:b/>
          <w:bCs/>
        </w:rPr>
        <w:t>区政府办公室：</w:t>
      </w:r>
      <w:r>
        <w:t>按照区专项应急指挥部启动的《九原区突发环境事件应急预案》，立即组织协调各成员单位开展应急抢险工作，负责专项应急指挥部的办公事宜，负责抢险救援现场指挥部各项命令的上传下达；建立指挥部临时办公场所，协调各类办公急需设备，确保指挥部各项工作的正常开展；迅速联络指挥部各成员单位及相关人员，做好各项应急救援准备工作；及时收集、整理事故现场应急救援情况，并向指挥部随时报告；综合协调、处理抢险救援现场各部门、各职能工作组的关系；负责与国家有关部门及新闻单位联络，组织新闻报道和组织召开新闻发布会。</w:t>
      </w:r>
    </w:p>
    <w:p>
      <w:pPr>
        <w:pStyle w:val="6"/>
        <w:ind w:firstLine="562"/>
      </w:pPr>
      <w:r>
        <w:rPr>
          <w:rFonts w:hint="eastAsia"/>
          <w:b/>
          <w:bCs/>
        </w:rPr>
        <w:t>区委宣传部：</w:t>
      </w:r>
      <w:r>
        <w:t>负责组织突发环境事件的应急新闻报道、舆论引导工作。指导、协调广播电视播出机构通过播放环境保护公益广告等形式，开展突发环境事件应急安全教育、环境事件应急预案宣传工作；配合做好广播、电视、互联网等媒体的信息发布工作；配合做好报刊的信息发布工作。</w:t>
      </w:r>
    </w:p>
    <w:p>
      <w:pPr>
        <w:pStyle w:val="6"/>
        <w:ind w:firstLine="562"/>
      </w:pPr>
      <w:r>
        <w:rPr>
          <w:rFonts w:hint="eastAsia"/>
          <w:b/>
          <w:bCs/>
        </w:rPr>
        <w:t>区发改</w:t>
      </w:r>
      <w:r>
        <w:rPr>
          <w:rFonts w:hint="eastAsia"/>
          <w:b/>
          <w:bCs/>
          <w:lang w:val="en-US" w:eastAsia="zh-CN"/>
        </w:rPr>
        <w:t>委</w:t>
      </w:r>
      <w:r>
        <w:rPr>
          <w:rFonts w:hint="eastAsia"/>
          <w:b/>
          <w:bCs/>
        </w:rPr>
        <w:t>：</w:t>
      </w:r>
      <w:r>
        <w:t>负责应急状态下所需应急物资或资金的保障工作；负责全区应急物资储运设施建设项目管理；负责涉及突发环境事件应急基础设施建设项目的审批。</w:t>
      </w:r>
    </w:p>
    <w:p>
      <w:pPr>
        <w:pStyle w:val="6"/>
        <w:ind w:firstLine="562"/>
      </w:pPr>
      <w:r>
        <w:rPr>
          <w:rFonts w:hint="eastAsia"/>
          <w:b/>
          <w:bCs/>
        </w:rPr>
        <w:t>区公安分局：</w:t>
      </w:r>
      <w:r>
        <w:t>负责组织、协调、指挥全区特大交通和火灾事故的应急救援工作；负责突发环境事件中事故现场的保护、治安维护，协助有关部门开展调查取证和对涉嫌犯罪案件的侦查；根据事件影响范围对现场及周边道路实施交通管制、设立警戒区域，协助地方政府疏散居民；认定死亡人员身份。</w:t>
      </w:r>
    </w:p>
    <w:p>
      <w:pPr>
        <w:pStyle w:val="6"/>
        <w:ind w:firstLine="562"/>
      </w:pPr>
      <w:r>
        <w:rPr>
          <w:rFonts w:hint="eastAsia"/>
          <w:b/>
          <w:bCs/>
        </w:rPr>
        <w:t>区民政局：</w:t>
      </w:r>
      <w:r>
        <w:t>负责因突发环境事件影响而进行的紧急转移安置居民及灾民的临时基本生活救助。</w:t>
      </w:r>
    </w:p>
    <w:p>
      <w:pPr>
        <w:pStyle w:val="6"/>
        <w:ind w:firstLine="562"/>
      </w:pPr>
      <w:r>
        <w:rPr>
          <w:rFonts w:hint="eastAsia"/>
          <w:b/>
          <w:bCs/>
        </w:rPr>
        <w:t>区财政局：</w:t>
      </w:r>
      <w:r>
        <w:t>负责保障区级突发环境事件应急能力建设经费及区级应对突发环境事件所需装备、器材等物资经费,并做好经费使用的监督检查工作。</w:t>
      </w:r>
    </w:p>
    <w:p>
      <w:pPr>
        <w:pStyle w:val="6"/>
        <w:ind w:firstLine="562"/>
      </w:pPr>
      <w:r>
        <w:rPr>
          <w:rFonts w:hint="eastAsia"/>
          <w:b/>
          <w:bCs/>
        </w:rPr>
        <w:t>区水务局：</w:t>
      </w:r>
      <w:r>
        <w:t>负责协调城市公共供水应急处置工作,负责突发环境事件后所辖城市公共供水的安全保障；负责组织制定受污染水体疏导或截流方案，提供水文等应急处置工作相关资料；负责突发环境事件后饮用水源的安全保障，保障饮用水供应。</w:t>
      </w:r>
    </w:p>
    <w:p>
      <w:pPr>
        <w:pStyle w:val="6"/>
        <w:ind w:firstLine="562"/>
      </w:pPr>
      <w:r>
        <w:rPr>
          <w:rFonts w:hint="eastAsia"/>
          <w:b/>
          <w:bCs/>
          <w:color w:val="FF0000"/>
        </w:rPr>
        <w:t>区住建局：</w:t>
      </w:r>
      <w:r>
        <w:t>负责指导城市重点危险企业周边市政公用设施建设和应急管理工作；负责指导临时避难所现场指挥部建设工作。负责协调道路运输企业做好应急救援运输保障；负责所辖路段事故车辆救援处置和事件责任调查；负责突发环境事件现场公路的抢修保通工作；按指挥部要求建立管辖路桥应急救援“绿色通道”。</w:t>
      </w:r>
    </w:p>
    <w:p>
      <w:pPr>
        <w:pStyle w:val="6"/>
        <w:ind w:firstLine="562"/>
      </w:pPr>
      <w:r>
        <w:rPr>
          <w:rFonts w:hint="eastAsia"/>
          <w:b/>
          <w:bCs/>
          <w:color w:val="FF0000"/>
        </w:rPr>
        <w:t>区农牧局：</w:t>
      </w:r>
      <w:r>
        <w:t>负责组织开展突发环境事件中农业环境污染的调查与评估；负责协调突发环境事件应急处置现场农业生产物资的疏散和转移，做好农业生产恢复工作。</w:t>
      </w:r>
    </w:p>
    <w:p>
      <w:pPr>
        <w:pStyle w:val="6"/>
        <w:ind w:firstLine="562"/>
      </w:pPr>
      <w:r>
        <w:rPr>
          <w:rFonts w:hint="eastAsia"/>
          <w:b/>
          <w:bCs/>
          <w:color w:val="FF0000"/>
        </w:rPr>
        <w:t>区林草分局：</w:t>
      </w:r>
      <w:r>
        <w:t>负责涉及陆生野生动物资源、野生植物资源、湿地资源、林业自然保护区和林业生态保护工作。</w:t>
      </w:r>
    </w:p>
    <w:p>
      <w:pPr>
        <w:pStyle w:val="6"/>
        <w:ind w:firstLine="562"/>
      </w:pPr>
      <w:r>
        <w:rPr>
          <w:rFonts w:hint="eastAsia"/>
          <w:b/>
          <w:bCs/>
          <w:color w:val="FF0000"/>
        </w:rPr>
        <w:t>区卫健委：</w:t>
      </w:r>
      <w:r>
        <w:t>组织、协调、参与中毒及各类特大事故的抢险救援工作；负责事故现场受伤人员的抢救工作，协调、联系、安排、组织急救车辆和医务人员；研究分析各类突发环境事件伤亡特点，制订突发环境事件医疗抢救方案；根据需要及时派出医疗急救队伍，对事故发生地进行医疗救护增援；组织协调各种医疗救护设施和器械，及时调集抢救伤员所需的各种药品；负责事故现场的卫生防疫工作；及时向指挥部汇报人员伤亡、抢救、防疫等情况。</w:t>
      </w:r>
    </w:p>
    <w:p>
      <w:pPr>
        <w:pStyle w:val="6"/>
        <w:ind w:firstLine="562"/>
      </w:pPr>
      <w:r>
        <w:rPr>
          <w:rFonts w:hint="eastAsia"/>
          <w:b/>
          <w:bCs/>
        </w:rPr>
        <w:t>区生态环境分局：</w:t>
      </w:r>
      <w:r>
        <w:t>承担区突发环境事件专项应急指挥部办公室日常工作；负责较大以上突发环境事件应急处置的综合协调；组织开展环境应急监测，及时向指挥部汇报环境污染状况、危险程度和危害范围；组织专家制定方案，提出控制和消除污染的意见建议；指导监督污染物收集、处理，以及受污染和被破坏生态环境的恢复工作；组织或配合较大以上突发环境事件的调查处理。</w:t>
      </w:r>
    </w:p>
    <w:p>
      <w:pPr>
        <w:pStyle w:val="6"/>
        <w:ind w:firstLine="562"/>
      </w:pPr>
      <w:r>
        <w:rPr>
          <w:rFonts w:hint="eastAsia"/>
          <w:b/>
          <w:bCs/>
          <w:color w:val="FF0000"/>
        </w:rPr>
        <w:t>区应急管理局：</w:t>
      </w:r>
      <w:r>
        <w:t>参与因生产安全事故次生的突发环境事件的应急处置救援、事件责任调查和事件评估工作。</w:t>
      </w:r>
    </w:p>
    <w:p>
      <w:pPr>
        <w:pStyle w:val="6"/>
        <w:ind w:firstLine="562"/>
      </w:pPr>
      <w:r>
        <w:rPr>
          <w:rFonts w:hint="eastAsia"/>
          <w:b/>
          <w:bCs/>
          <w:color w:val="FF0000"/>
        </w:rPr>
        <w:t>区工科局</w:t>
      </w:r>
      <w:r>
        <w:rPr>
          <w:b/>
          <w:bCs/>
        </w:rPr>
        <w:t>：</w:t>
      </w:r>
      <w:r>
        <w:t>组织协调各电信运营企业做好通信保障应急工作，确保突发环境事件应急处置现场的通信网络畅通。</w:t>
      </w:r>
    </w:p>
    <w:p>
      <w:pPr>
        <w:pStyle w:val="6"/>
        <w:ind w:firstLine="562"/>
      </w:pPr>
      <w:r>
        <w:rPr>
          <w:rFonts w:hint="eastAsia"/>
          <w:b/>
          <w:bCs/>
          <w:color w:val="FF0000"/>
        </w:rPr>
        <w:t>区自然资源分局</w:t>
      </w:r>
      <w:r>
        <w:rPr>
          <w:rFonts w:hint="eastAsia"/>
          <w:b/>
          <w:bCs/>
        </w:rPr>
        <w:t>：</w:t>
      </w:r>
      <w:r>
        <w:t>为较大发生现场及周边地区提供地质、水文、水源等资料，为事故现场救援及周边水源不受污染提供信息服务。</w:t>
      </w:r>
    </w:p>
    <w:p>
      <w:pPr>
        <w:pStyle w:val="6"/>
        <w:ind w:firstLine="562"/>
      </w:pPr>
      <w:r>
        <w:rPr>
          <w:rFonts w:hint="eastAsia"/>
          <w:b/>
          <w:bCs/>
        </w:rPr>
        <w:t>区商务局：</w:t>
      </w:r>
      <w:r>
        <w:t>负责加强对突发环境事件应急状态下生活必需品市场运行和供应情况的监控，协调组织生活必需品的市场供应。</w:t>
      </w:r>
    </w:p>
    <w:p>
      <w:pPr>
        <w:pStyle w:val="6"/>
        <w:ind w:firstLine="562"/>
      </w:pPr>
      <w:r>
        <w:rPr>
          <w:rFonts w:hint="eastAsia"/>
          <w:b/>
          <w:bCs/>
        </w:rPr>
        <w:t>区总工会：</w:t>
      </w:r>
      <w:r>
        <w:t>配合做好重大以上突发环境事件发生单位员工思想工作；参与伤亡人员家属安抚及善后工作；参与指挥和协调重大以上突发环境事件的抢险工作；参与事故调查</w:t>
      </w:r>
    </w:p>
    <w:p>
      <w:pPr>
        <w:pStyle w:val="6"/>
        <w:ind w:firstLine="562"/>
      </w:pPr>
      <w:r>
        <w:rPr>
          <w:rFonts w:hint="eastAsia"/>
          <w:b/>
          <w:bCs/>
        </w:rPr>
        <w:t>区供电分局</w:t>
      </w:r>
      <w:r>
        <w:rPr>
          <w:b/>
          <w:bCs/>
        </w:rPr>
        <w:t>：</w:t>
      </w:r>
      <w:r>
        <w:t>负责恢复被损坏的供电设施，确保抢险救援工作的顺利开展；负责提供抢险救援临时供电等有关设施服务。</w:t>
      </w:r>
    </w:p>
    <w:p>
      <w:pPr>
        <w:pStyle w:val="6"/>
        <w:ind w:firstLine="562"/>
      </w:pPr>
      <w:r>
        <w:rPr>
          <w:rFonts w:hint="eastAsia"/>
          <w:b/>
          <w:bCs/>
          <w:color w:val="FF0000"/>
        </w:rPr>
        <w:t>区纪委监察委：</w:t>
      </w:r>
      <w:r>
        <w:t>负责较大以上突发环境事件的责任追究。</w:t>
      </w:r>
    </w:p>
    <w:p>
      <w:pPr>
        <w:pStyle w:val="6"/>
        <w:ind w:firstLine="562"/>
      </w:pPr>
      <w:r>
        <w:rPr>
          <w:rFonts w:hint="eastAsia"/>
          <w:b/>
          <w:bCs/>
        </w:rPr>
        <w:t>区消防大队：</w:t>
      </w:r>
      <w:r>
        <w:t>负责组织对火灾、爆炸以及危险化学品泄漏事故现场的抢险救援，控制易燃、易爆、有毒物质泄漏和污染蔓延，实施救援后的洗消工作。</w:t>
      </w:r>
    </w:p>
    <w:p>
      <w:pPr>
        <w:pStyle w:val="6"/>
        <w:ind w:firstLine="562"/>
      </w:pPr>
      <w:r>
        <w:rPr>
          <w:rFonts w:hint="eastAsia"/>
          <w:b/>
          <w:bCs/>
        </w:rPr>
        <w:t>事发地苏木镇办事处政府：</w:t>
      </w:r>
      <w:r>
        <w:t>负责组织本辖区突发环境事件的污染控制、应急救援、人员疏散、物资供应、资金保障、善后处理等工作；全权应对处置一般突发环境事件；对较大以上突发环境事件开展先期处置，与区突发环境事件专项应急指挥部各成员单位共同应对处置。</w:t>
      </w:r>
    </w:p>
    <w:p>
      <w:pPr>
        <w:pStyle w:val="6"/>
        <w:ind w:firstLine="562"/>
      </w:pPr>
      <w:r>
        <w:rPr>
          <w:rFonts w:hint="eastAsia"/>
          <w:b/>
          <w:bCs/>
        </w:rPr>
        <w:t>环境风险企业：</w:t>
      </w:r>
      <w:r>
        <w:t>承担环境安全主体责任。负责制定本单位突发环境事件应急预案；组建本单位环境应急救援队伍，储备环境应急物资；突发环境事件发生后，及时向生态环境部门报告事件情况，组织开展先期应急处置，及时采取措施控制污染扩散，降低环境污染危害。</w:t>
      </w:r>
    </w:p>
    <w:p>
      <w:pPr>
        <w:pStyle w:val="6"/>
        <w:ind w:firstLine="562"/>
      </w:pPr>
      <w:r>
        <w:rPr>
          <w:b/>
          <w:bCs/>
        </w:rPr>
        <w:t>其它企业、行业主管部门：</w:t>
      </w:r>
      <w:r>
        <w:t>按职责配合应急救援指挥部做好应急救援工作；完成应急救援指挥部交办的各项工作。</w:t>
      </w:r>
    </w:p>
    <w:p>
      <w:pPr>
        <w:spacing w:line="350" w:lineRule="auto"/>
        <w:sectPr>
          <w:type w:val="nextColumn"/>
          <w:pgSz w:w="11910" w:h="16840"/>
          <w:pgMar w:top="1580" w:right="1260" w:bottom="1418" w:left="1420" w:header="720" w:footer="720" w:gutter="0"/>
          <w:cols w:space="720" w:num="1"/>
        </w:sectPr>
      </w:pPr>
    </w:p>
    <w:p>
      <w:pPr>
        <w:pStyle w:val="2"/>
        <w:ind w:firstLine="0" w:firstLineChars="0"/>
      </w:pPr>
      <w:bookmarkStart w:id="139" w:name="_Toc49267991"/>
      <w:bookmarkStart w:id="140" w:name="_Toc16588"/>
      <w:r>
        <w:t>附件2：</w:t>
      </w:r>
      <w:bookmarkEnd w:id="139"/>
      <w:r>
        <w:t>包头市九原区突发环境事</w:t>
      </w:r>
      <w:r>
        <w:rPr>
          <w:rFonts w:hint="eastAsia"/>
        </w:rPr>
        <w:t>应急处置流程图</w:t>
      </w:r>
      <w:bookmarkEnd w:id="140"/>
    </w:p>
    <w:p>
      <w:pPr>
        <w:ind w:left="-708" w:leftChars="-322"/>
        <w:rPr>
          <w:rFonts w:ascii="Times New Roman" w:hAnsi="Times New Roman"/>
          <w:lang w:val="en-US" w:bidi="ar-SA"/>
        </w:rPr>
        <w:sectPr>
          <w:type w:val="nextColumn"/>
          <w:pgSz w:w="11910" w:h="16840"/>
          <w:pgMar w:top="1580" w:right="1260" w:bottom="1418" w:left="1420" w:header="720" w:footer="720" w:gutter="0"/>
          <w:cols w:space="720" w:num="1"/>
        </w:sectPr>
      </w:pPr>
      <w:r>
        <w:rPr>
          <w:rFonts w:ascii="Times New Roman" w:hAnsi="Times New Roman"/>
          <w:lang w:val="en-US" w:bidi="ar-SA"/>
        </w:rPr>
        <w:pict>
          <v:group id="_x0000_s1061" o:spid="_x0000_s1061" o:spt="203" style="height:544.9pt;width:524.9pt;" coordsize="0,0" editas="canvas">
            <o:lock v:ext="edit"/>
            <v:shape id="_x0000_s1026" o:spid="_x0000_s1026" o:spt="100" style="position:absolute;left:0;top:0;height:0;width:0;" filled="f" stroked="f" coordsize="21600,21600" adj=",">
              <v:fill on="f" focussize="0,0"/>
              <v:stroke on="f"/>
              <v:imagedata o:title=""/>
              <o:lock v:ext="edit" aspectratio="t"/>
            </v:shape>
            <v:line id="Line 63" o:spid="_x0000_s1145" o:spt="20" style="position:absolute;left:5171919;top:792480;flip:y;height:5080;width:1252336;" coordsize="21600,21600" o:gfxdata="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BG6M1AAA&#10;AAcBAAAPAAAAAAAAAAEAIAAAACIAAABkcnMvZG93bnJldi54bWxQSwECFAAUAAAACACHTuJAgvVK&#10;GbABAABHAwAADgAAAAAAAAABACAAAAAjAQAAZHJzL2Uyb0RvYy54bWxQSwUGAAAAAAYABgBZAQAA&#10;RQUAAAAA&#10;">
              <v:path arrowok="t"/>
              <v:fill focussize="0,0"/>
              <v:stroke/>
              <v:imagedata o:title=""/>
              <o:lock v:ext="edit"/>
            </v:line>
            <v:line id="Line 64" o:spid="_x0000_s1144" o:spt="20" style="position:absolute;left:6424255;top:792480;height:1584960;width:635;"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5wYe/UAAAABwEAAA8A&#10;AAAAAAAAAQAgAAAAIgAAAGRycy9kb3ducmV2LnhtbFBLAQIUABQAAAAIAIdO4kDQHxMkqQEAADwD&#10;AAAOAAAAAAAAAAEAIAAAACMBAABkcnMvZTJvRG9jLnhtbFBLBQYAAAAABgAGAFkBAAA+BQAAAAA=&#10;">
              <v:path arrowok="t"/>
              <v:fill focussize="0,0"/>
              <v:stroke/>
              <v:imagedata o:title=""/>
              <o:lock v:ext="edit"/>
            </v:line>
            <v:line id="Line 65" o:spid="_x0000_s1143" o:spt="20" style="position:absolute;left:5402445;top:2377440;flip:y;height:5080;width:1021810;" coordsize="21600,21600" o:gfxdata="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1sEeQ1AAAAAcBAAAPAAAAAAAAAAEAIAAAACIAAABkcnMv&#10;ZG93bnJldi54bWxQSwECFAAUAAAACACHTuJApQUL7s4BAAB2AwAADgAAAAAAAAABACAAAAAjAQAA&#10;ZHJzL2Uyb0RvYy54bWxQSwUGAAAAAAYABgBZAQAAYwUAAAAA&#10;">
              <v:path arrowok="t"/>
              <v:fill focussize="0,0"/>
              <v:stroke startarrow="block"/>
              <v:imagedata o:title=""/>
              <o:lock v:ext="edit"/>
            </v:line>
            <v:rect id="Rectangle 10" o:spid="_x0000_s1142" o:spt="1" style="position:absolute;left:913850;top:1047115;height:344805;width:800174;" filled="f" coordsize="21600,21600" o:gfxdata="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th1VdQAAAAH&#10;AQAADwAAAAAAAAABACAAAAAiAAAAZHJzL2Rvd25yZXYueG1sUEsBAhQAFAAAAAgAh07iQKvdKmgg&#10;AgAAIAQAAA4AAAAAAAAAAQAgAAAAIwEAAGRycy9lMm9Eb2MueG1sUEsFBgAAAAAGAAYAWQEAALUF&#10;AAAAAA==&#10;">
              <v:path/>
              <v:fill on="f" focussize="0,0"/>
              <v:stroke/>
              <v:imagedata o:title=""/>
              <o:lock v:ext="edit"/>
              <v:textbox inset="5.5440157480315pt,2.77196850393701pt,5.5440157480315pt,2.77196850393701pt">
                <w:txbxContent>
                  <w:p>
                    <w:pPr>
                      <w:adjustRightInd w:val="0"/>
                      <w:snapToGrid w:val="0"/>
                      <w:rPr>
                        <w:i/>
                        <w:iCs/>
                        <w:color w:val="000000"/>
                        <w:sz w:val="14"/>
                        <w:szCs w:val="96"/>
                      </w:rPr>
                    </w:pPr>
                    <w:r>
                      <w:rPr>
                        <w:rFonts w:hint="eastAsia" w:hAnsi="仿宋_GB2312" w:cs="仿宋_GB2312"/>
                        <w:color w:val="000000"/>
                        <w:sz w:val="14"/>
                        <w:szCs w:val="18"/>
                      </w:rPr>
                      <w:t>Ⅰ、Ⅱ、Ⅲ、Ⅳ级突发环境事件</w:t>
                    </w:r>
                  </w:p>
                </w:txbxContent>
              </v:textbox>
            </v:rect>
            <v:rect id="Rectangle 13" o:spid="_x0000_s1141" o:spt="1" style="position:absolute;left:794459;top:1584960;height:297180;width:969735;"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i/xR&#10;0wAAAAcBAAAPAAAAAAAAAAEAIAAAACIAAABkcnMvZG93bnJldi54bWxQSwECFAAUAAAACACHTuJA&#10;e4BFuiYCAABJBAAADgAAAAAAAAABACAAAAAiAQAAZHJzL2Uyb0RvYy54bWxQSwUGAAAAAAYABgBZ&#10;AQAAugUAAAAA&#10;">
              <v:path/>
              <v:fill focussize="0,0"/>
              <v:stroke/>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市</w:t>
                    </w:r>
                    <w:r>
                      <w:rPr>
                        <w:rFonts w:hint="eastAsia" w:hAnsi="仿宋GB2312" w:cs="仿宋_GB2312"/>
                        <w:color w:val="000000"/>
                        <w:sz w:val="16"/>
                      </w:rPr>
                      <w:t>级</w:t>
                    </w:r>
                    <w:r>
                      <w:rPr>
                        <w:rFonts w:hint="eastAsia" w:hAnsi="仿宋_GB2312" w:cs="仿宋_GB2312"/>
                        <w:color w:val="000000"/>
                        <w:sz w:val="16"/>
                      </w:rPr>
                      <w:t>生态环境</w:t>
                    </w:r>
                    <w:r>
                      <w:rPr>
                        <w:rFonts w:hint="eastAsia" w:hAnsi="仿宋GB2312" w:cs="仿宋_GB2312"/>
                        <w:color w:val="000000"/>
                        <w:sz w:val="16"/>
                      </w:rPr>
                      <w:t>部门</w:t>
                    </w:r>
                  </w:p>
                </w:txbxContent>
              </v:textbox>
            </v:rect>
            <v:shape id="Text Box 21" o:spid="_x0000_s1140" o:spt="202" type="#_x0000_t202" style="position:absolute;left:5624081;top:1584960;height:297180;width:800174;" coordsize="21600,21600" o:gfxdata="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wQvjHUAAAABwEAAA8AAAAAAAAAAQAgAAAAIgAAAGRycy9kb3ducmV2LnhtbFBLAQIUABQAAAAI&#10;AIdO4kDpykPZKgIAAFQEAAAOAAAAAAAAAAEAIAAAACMBAABkcnMvZTJvRG9jLnhtbFBLBQYAAAAA&#10;BgAGAFkBAAC/BQAAAAA=&#10;">
              <v:path/>
              <v:fill focussize="0,0"/>
              <v:stroke joinstyle="miter"/>
              <v:imagedata o:title=""/>
              <o:lock v:ext="edit"/>
              <v:textbox inset="5.5440157480315pt,2.77196850393701pt,5.5440157480315pt,2.77196850393701pt">
                <w:txbxContent>
                  <w:p>
                    <w:pPr>
                      <w:adjustRightInd w:val="0"/>
                      <w:ind w:firstLine="160" w:firstLineChars="100"/>
                      <w:rPr>
                        <w:i/>
                        <w:iCs/>
                        <w:color w:val="000000"/>
                        <w:sz w:val="74"/>
                        <w:szCs w:val="96"/>
                      </w:rPr>
                    </w:pPr>
                    <w:r>
                      <w:rPr>
                        <w:rFonts w:hint="eastAsia" w:hAnsi="仿宋_GB2312" w:cs="仿宋_GB2312"/>
                        <w:color w:val="000000"/>
                        <w:sz w:val="16"/>
                      </w:rPr>
                      <w:t>市政府</w:t>
                    </w:r>
                  </w:p>
                </w:txbxContent>
              </v:textbox>
            </v:shape>
            <v:rect id="Rectangle 41" o:spid="_x0000_s1139" o:spt="1" style="position:absolute;left:4480975;top:5250180;height:231140;width:871301;"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i/xR&#10;0wAAAAcBAAAPAAAAAAAAAAEAIAAAACIAAABkcnMvZG93bnJldi54bWxQSwECFAAUAAAACACHTuJA&#10;G2Y7rSYCAABLBAAADgAAAAAAAAABACAAAAAiAQAAZHJzL2Uyb0RvYy54bWxQSwUGAAAAAAYABgBZ&#10;AQAAugUAAAAA&#10;">
              <v:path/>
              <v:fill focussize="0,0"/>
              <v:stroke/>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应急终止</w:t>
                    </w:r>
                  </w:p>
                </w:txbxContent>
              </v:textbox>
            </v:rect>
            <v:line id="Line 5" o:spid="_x0000_s1138" o:spt="20" style="position:absolute;left:2446256;top:546100;flip:x;height:635;width:215900;rotation:-5898240f;" coordsize="21600,21600" o:gfxdata="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KqlRNQAAAAHAQAADwAAAAAAAAABACAAAAAiAAAAZHJz&#10;L2Rvd25yZXYueG1sUEsBAhQAFAAAAAgAh07iQEcNrvLPAQAAgQMAAA4AAAAAAAAAAQAgAAAAIwEA&#10;AGRycy9lMm9Eb2MueG1sUEsFBgAAAAAGAAYAWQEAAGQFAAAAAA==&#10;">
              <v:path arrowok="t"/>
              <v:fill focussize="0,0"/>
              <v:stroke startarrow="block"/>
              <v:imagedata o:title=""/>
              <o:lock v:ext="edit"/>
            </v:line>
            <v:rect id="Rectangle 7" o:spid="_x0000_s1137" o:spt="1" style="position:absolute;left:2028378;top:1054735;height:337185;width:769691;" filled="f" coordsize="21600,21600" o:gfxdata="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LYdVXUAAAA&#10;BwEAAA8AAAAAAAAAAQAgAAAAIgAAAGRycy9kb3ducmV2LnhtbFBLAQIUABQAAAAIAIdO4kAFlWcQ&#10;IQIAACEEAAAOAAAAAAAAAAEAIAAAACMBAABkcnMvZTJvRG9jLnhtbFBLBQYAAAAABgAGAFkBAAC2&#10;BQAAAAA=&#10;">
              <v:path/>
              <v:fill on="f" focussize="0,0"/>
              <v:stroke/>
              <v:imagedata o:title=""/>
              <o:lock v:ext="edit"/>
              <v:textbox inset="5.5440157480315pt,2.77196850393701pt,5.5440157480315pt,2.77196850393701pt">
                <w:txbxContent>
                  <w:p>
                    <w:pPr>
                      <w:adjustRightInd w:val="0"/>
                      <w:snapToGrid w:val="0"/>
                      <w:rPr>
                        <w:i/>
                        <w:iCs/>
                        <w:color w:val="000000"/>
                        <w:sz w:val="14"/>
                        <w:szCs w:val="96"/>
                      </w:rPr>
                    </w:pPr>
                    <w:r>
                      <w:rPr>
                        <w:rFonts w:hint="eastAsia" w:hAnsi="仿宋_GB2312" w:cs="仿宋_GB2312"/>
                        <w:color w:val="000000"/>
                        <w:spacing w:val="-4"/>
                        <w:sz w:val="14"/>
                        <w:szCs w:val="18"/>
                      </w:rPr>
                      <w:t>Ⅰ、Ⅱ、Ⅲ、Ⅳ级突发环境事</w:t>
                    </w:r>
                    <w:r>
                      <w:rPr>
                        <w:rFonts w:hint="eastAsia" w:hAnsi="仿宋_GB2312" w:cs="仿宋_GB2312"/>
                        <w:color w:val="000000"/>
                        <w:sz w:val="14"/>
                        <w:szCs w:val="18"/>
                      </w:rPr>
                      <w:t>件</w:t>
                    </w:r>
                  </w:p>
                  <w:p>
                    <w:pPr>
                      <w:adjustRightInd w:val="0"/>
                      <w:rPr>
                        <w:i/>
                        <w:iCs/>
                        <w:color w:val="000000"/>
                        <w:sz w:val="18"/>
                        <w:szCs w:val="18"/>
                      </w:rPr>
                    </w:pPr>
                  </w:p>
                </w:txbxContent>
              </v:textbox>
            </v:rect>
            <v:rect id="Rectangle 8" o:spid="_x0000_s1136" o:spt="1" style="position:absolute;left:2105220;top:658495;height:251460;width:914485;" filled="f" coordsize="21600,21600" o:gfxdata="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th1VdQAAAAH&#10;AQAADwAAAAAAAAABACAAAAAiAAAAZHJzL2Rvd25yZXYueG1sUEsBAhQAFAAAAAgAh07iQPDic8gg&#10;AgAAIAQAAA4AAAAAAAAAAQAgAAAAIwEAAGRycy9lMm9Eb2MueG1sUEsFBgAAAAAGAAYAWQEAALUF&#10;AAAAAA==&#10;">
              <v:path/>
              <v:fill on="f" focussize="0,0"/>
              <v:stroke/>
              <v:imagedata o:title=""/>
              <o:lock v:ext="edit"/>
              <v:textbox inset="5.5440157480315pt,2.77196850393701pt,5.5440157480315pt,2.77196850393701pt">
                <w:txbxContent>
                  <w:p>
                    <w:pPr>
                      <w:adjustRightInd w:val="0"/>
                      <w:rPr>
                        <w:i/>
                        <w:iCs/>
                        <w:color w:val="000000"/>
                        <w:sz w:val="74"/>
                        <w:szCs w:val="96"/>
                      </w:rPr>
                    </w:pPr>
                    <w:r>
                      <w:rPr>
                        <w:rFonts w:hint="eastAsia" w:hAnsi="仿宋_GB2312" w:cs="仿宋_GB2312"/>
                        <w:color w:val="000000"/>
                        <w:sz w:val="16"/>
                      </w:rPr>
                      <w:t>报告与先期处置</w:t>
                    </w:r>
                  </w:p>
                </w:txbxContent>
              </v:textbox>
            </v:rect>
            <v:rect id="Rectangle 9" o:spid="_x0000_s1135" o:spt="1" style="position:absolute;left:3085751;top:1055370;height:331470;width:685863;" filled="f" coordsize="21600,21600" o:gfxdata="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th1VdQAAAAH&#10;AQAADwAAAAAAAAABACAAAAAiAAAAZHJzL2Rvd25yZXYueG1sUEsBAhQAFAAAAAgAh07iQKOpbrQg&#10;AgAAIQQAAA4AAAAAAAAAAQAgAAAAIwEAAGRycy9lMm9Eb2MueG1sUEsFBgAAAAAGAAYAWQEAALUF&#10;AAAAAA==&#10;">
              <v:path/>
              <v:fill on="f" focussize="0,0"/>
              <v:stroke/>
              <v:imagedata o:title=""/>
              <o:lock v:ext="edit"/>
              <v:textbox inset="5.5440157480315pt,2.77196850393701pt,5.5440157480315pt,2.77196850393701pt">
                <w:txbxContent>
                  <w:p>
                    <w:pPr>
                      <w:adjustRightInd w:val="0"/>
                      <w:snapToGrid w:val="0"/>
                      <w:rPr>
                        <w:rFonts w:hAnsi="仿宋_GB2312" w:cs="仿宋_GB2312"/>
                        <w:color w:val="000000"/>
                        <w:sz w:val="14"/>
                        <w:szCs w:val="18"/>
                      </w:rPr>
                    </w:pPr>
                    <w:r>
                      <w:rPr>
                        <w:rFonts w:hint="eastAsia" w:hAnsi="仿宋_GB2312" w:cs="仿宋_GB2312"/>
                        <w:color w:val="000000"/>
                        <w:sz w:val="14"/>
                        <w:szCs w:val="18"/>
                      </w:rPr>
                      <w:t>Ⅰ、Ⅱ级突发环境事件</w:t>
                    </w:r>
                  </w:p>
                </w:txbxContent>
              </v:textbox>
            </v:rect>
            <v:rect id="Rectangle 11" o:spid="_x0000_s1134" o:spt="1" style="position:absolute;left:1937564;top:1584960;height:297180;width:969735;"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ov8&#10;UdMAAAAHAQAADwAAAAAAAAABACAAAAAiAAAAZHJzL2Rvd25yZXYueG1sUEsBAhQAFAAAAAgAh07i&#10;QELlbyEnAgAASwQAAA4AAAAAAAAAAQAgAAAAIgEAAGRycy9lMm9Eb2MueG1sUEsFBgAAAAAGAAYA&#10;WQEAALsFAAAAAA==&#10;">
              <v:path/>
              <v:fill focussize="0,0"/>
              <v:stroke/>
              <v:imagedata o:title=""/>
              <o:lock v:ext="edit"/>
              <v:textbox inset="5.5440157480315pt,2.77196850393701pt,5.5440157480315pt,2.77196850393701pt">
                <w:txbxContent>
                  <w:p>
                    <w:pPr>
                      <w:adjustRightInd w:val="0"/>
                      <w:rPr>
                        <w:iCs/>
                        <w:color w:val="000000"/>
                        <w:sz w:val="16"/>
                        <w:szCs w:val="16"/>
                      </w:rPr>
                    </w:pPr>
                    <w:r>
                      <w:rPr>
                        <w:rFonts w:hint="eastAsia"/>
                        <w:iCs/>
                        <w:color w:val="000000"/>
                        <w:sz w:val="16"/>
                        <w:szCs w:val="16"/>
                      </w:rPr>
                      <w:t>自治区</w:t>
                    </w:r>
                    <w:r>
                      <w:rPr>
                        <w:rFonts w:hint="eastAsia" w:hAnsi="仿宋_GB2312" w:cs="仿宋_GB2312"/>
                        <w:color w:val="000000"/>
                        <w:sz w:val="16"/>
                      </w:rPr>
                      <w:t>生态环境</w:t>
                    </w:r>
                    <w:r>
                      <w:rPr>
                        <w:rFonts w:hint="eastAsia"/>
                        <w:iCs/>
                        <w:color w:val="000000"/>
                        <w:sz w:val="16"/>
                        <w:szCs w:val="16"/>
                      </w:rPr>
                      <w:t>厅</w:t>
                    </w:r>
                  </w:p>
                </w:txbxContent>
              </v:textbox>
            </v:rect>
            <v:rect id="Rectangle 14" o:spid="_x0000_s1133" o:spt="1" style="position:absolute;left:3080670;top:1584960;height:297180;width:685863;"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L&#10;/FHTAAAABwEAAA8AAAAAAAAAAQAgAAAAIgAAAGRycy9kb3ducmV2LnhtbFBLAQIUABQAAAAIAIdO&#10;4kBTpgR6KAIAAEsEAAAOAAAAAAAAAAEAIAAAACIBAABkcnMvZTJvRG9jLnhtbFBLBQYAAAAABgAG&#10;AFkBAAC8BQAAAAA=&#10;">
              <v:path/>
              <v:fill focussize="0,0"/>
              <v:stroke/>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生态环境部</w:t>
                    </w:r>
                  </w:p>
                </w:txbxContent>
              </v:textbox>
            </v:rect>
            <v:line id="Line 17" o:spid="_x0000_s1132" o:spt="20" style="position:absolute;left:2907299;top:1703070;height:10160;width:182897;"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jAYkzVAAAABwEAAA8AAAAAAAAAAQAgAAAAIgAAAGRycy9kb3ducmV2&#10;LnhtbFBLAQIUABQAAAAIAIdO4kCoQQ+SxgEAAG0DAAAOAAAAAAAAAAEAIAAAACQBAABkcnMvZTJv&#10;RG9jLnhtbFBLBQYAAAAABgAGAFkBAABcBQAAAAA=&#10;">
              <v:path arrowok="t"/>
              <v:fill focussize="0,0"/>
              <v:stroke endarrow="block"/>
              <v:imagedata o:title=""/>
              <o:lock v:ext="edit"/>
            </v:line>
            <v:shape id="Text Box 18" o:spid="_x0000_s1131" o:spt="202" type="#_x0000_t202" style="position:absolute;left:4584489;top:718185;height:231140;width:678243;" coordsize="21600,21600" o:gfxdata="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wQvjHUAAAABwEAAA8AAAAAAAAAAQAgAAAAIgAAAGRycy9kb3ducmV2LnhtbFBLAQIUABQAAAAI&#10;AIdO4kA0+DQtKgIAAFMEAAAOAAAAAAAAAAEAIAAAACMBAABkcnMvZTJvRG9jLnhtbFBLBQYAAAAA&#10;BgAGAFkBAAC/BQAAAAA=&#10;">
              <v:path/>
              <v:fill focussize="0,0"/>
              <v:stroke joinstyle="miter"/>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同级政府</w:t>
                    </w:r>
                  </w:p>
                </w:txbxContent>
              </v:textbox>
            </v:shape>
            <v:rect id="Rectangle 19" o:spid="_x0000_s1130" o:spt="1" style="position:absolute;left:2038539;top:203200;height:297180;width:1028795;"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KL/FHT&#10;AAAABwEAAA8AAAAAAAAAAQAgAAAAIgAAAGRycy9kb3ducmV2LnhtbFBLAQIUABQAAAAIAIdO4kC4&#10;d+WpJQIAAEsEAAAOAAAAAAAAAAEAIAAAACIBAABkcnMvZTJvRG9jLnhtbFBLBQYAAAAABgAGAFkB&#10;AAC5BQAAAAA=&#10;">
              <v:path/>
              <v:fill focussize="0,0"/>
              <v:stroke/>
              <v:imagedata o:title=""/>
              <o:lock v:ext="edit"/>
              <v:textbox inset="5.5440157480315pt,2.77196850393701pt,5.5440157480315pt,2.77196850393701pt">
                <w:txbxContent>
                  <w:p>
                    <w:pPr>
                      <w:adjustRightInd w:val="0"/>
                      <w:rPr>
                        <w:iCs/>
                        <w:color w:val="000000"/>
                        <w:sz w:val="16"/>
                        <w:szCs w:val="16"/>
                      </w:rPr>
                    </w:pPr>
                    <w:r>
                      <w:rPr>
                        <w:rFonts w:hint="eastAsia"/>
                        <w:iCs/>
                        <w:color w:val="000000"/>
                        <w:sz w:val="16"/>
                        <w:szCs w:val="16"/>
                      </w:rPr>
                      <w:t>突发环境事件信息</w:t>
                    </w:r>
                  </w:p>
                </w:txbxContent>
              </v:textbox>
            </v:rect>
            <v:shape id="Text Box 20" o:spid="_x0000_s1129" o:spt="202" type="#_x0000_t202" style="position:absolute;left:3957051;top:1584960;height:297180;width:457242;" coordsize="21600,21600" o:gfxdata="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BC+MdQAAAAHAQAADwAAAAAAAAABACAAAAAiAAAAZHJzL2Rvd25yZXYueG1sUEsBAhQAFAAAAAgA&#10;h07iQH5lOhcpAgAAVAQAAA4AAAAAAAAAAQAgAAAAIwEAAGRycy9lMm9Eb2MueG1sUEsFBgAAAAAG&#10;AAYAWQEAAL4FAAAAAA==&#10;">
              <v:path/>
              <v:fill focussize="0,0"/>
              <v:stroke joinstyle="miter"/>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国务院</w:t>
                    </w:r>
                  </w:p>
                </w:txbxContent>
              </v:textbox>
            </v:shape>
            <v:shape id="Text Box 22" o:spid="_x0000_s1128" o:spt="202" type="#_x0000_t202" style="position:absolute;left:4623863;top:1584960;height:297180;width:800174;" coordsize="21600,21600" o:gfxdata="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wQvjHUAAAABwEAAA8AAAAAAAAAAQAgAAAAIgAAAGRycy9kb3ducmV2LnhtbFBLAQIUABQAAAAI&#10;AIdO4kC89H+aKgIAAFQEAAAOAAAAAAAAAAEAIAAAACMBAABkcnMvZTJvRG9jLnhtbFBLBQYAAAAA&#10;BgAGAFkBAAC/BQAAAAA=&#10;">
              <v:path/>
              <v:fill focussize="0,0"/>
              <v:stroke joinstyle="miter"/>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自治区政府</w:t>
                    </w:r>
                  </w:p>
                </w:txbxContent>
              </v:textbox>
            </v:shape>
            <v:rect id="Rectangle 23" o:spid="_x0000_s1127" o:spt="1" style="position:absolute;left:3870683;top:1039495;height:347345;width:653475;" filled="f" coordsize="21600,21600" o:gfxdata="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2HVV1AAA&#10;AAcBAAAPAAAAAAAAAAEAIAAAACIAAABkcnMvZG93bnJldi54bWxQSwECFAAUAAAACACHTuJA1EJq&#10;MyICAAAiBAAADgAAAAAAAAABACAAAAAjAQAAZHJzL2Uyb0RvYy54bWxQSwUGAAAAAAYABgBZAQAA&#10;twUAAAAA&#10;">
              <v:path/>
              <v:fill on="f" focussize="0,0"/>
              <v:stroke/>
              <v:imagedata o:title=""/>
              <o:lock v:ext="edit"/>
              <v:textbox inset="5.5440157480315pt,2.77196850393701pt,5.5440157480315pt,2.77196850393701pt">
                <w:txbxContent>
                  <w:p>
                    <w:pPr>
                      <w:adjustRightInd w:val="0"/>
                      <w:snapToGrid w:val="0"/>
                      <w:rPr>
                        <w:rFonts w:hAnsi="仿宋_GB2312" w:cs="仿宋_GB2312"/>
                        <w:color w:val="000000"/>
                        <w:sz w:val="14"/>
                        <w:szCs w:val="18"/>
                      </w:rPr>
                    </w:pPr>
                    <w:r>
                      <w:rPr>
                        <w:rFonts w:hint="eastAsia" w:hAnsi="仿宋_GB2312" w:cs="仿宋_GB2312"/>
                        <w:color w:val="000000"/>
                        <w:sz w:val="14"/>
                        <w:szCs w:val="18"/>
                      </w:rPr>
                      <w:t>Ⅰ、Ⅱ级突发环境事件</w:t>
                    </w:r>
                  </w:p>
                </w:txbxContent>
              </v:textbox>
            </v:rect>
            <v:rect id="Rectangle 24" o:spid="_x0000_s1126" o:spt="1" style="position:absolute;left:4628943;top:1055370;height:336550;width:758260;" filled="f" coordsize="21600,21600" o:gfxdata="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2HVV1AAA&#10;AAcBAAAPAAAAAAAAAAEAIAAAACIAAABkcnMvZG93bnJldi54bWxQSwECFAAUAAAACACHTuJAeVYN&#10;biICAAAiBAAADgAAAAAAAAABACAAAAAjAQAAZHJzL2Uyb0RvYy54bWxQSwUGAAAAAAYABgBZAQAA&#10;twUAAAAA&#10;">
              <v:path/>
              <v:fill on="f" focussize="0,0"/>
              <v:stroke/>
              <v:imagedata o:title=""/>
              <o:lock v:ext="edit"/>
              <v:textbox inset="5.5440157480315pt,2.77196850393701pt,5.5440157480315pt,2.77196850393701pt">
                <w:txbxContent>
                  <w:p>
                    <w:pPr>
                      <w:adjustRightInd w:val="0"/>
                      <w:snapToGrid w:val="0"/>
                      <w:rPr>
                        <w:rFonts w:hAnsi="仿宋_GB2312" w:cs="仿宋_GB2312"/>
                        <w:color w:val="000000"/>
                        <w:sz w:val="14"/>
                        <w:szCs w:val="18"/>
                      </w:rPr>
                    </w:pPr>
                    <w:r>
                      <w:rPr>
                        <w:rFonts w:hint="eastAsia" w:hAnsi="仿宋_GB2312" w:cs="仿宋_GB2312"/>
                        <w:color w:val="000000"/>
                        <w:sz w:val="14"/>
                        <w:szCs w:val="18"/>
                      </w:rPr>
                      <w:t>Ⅰ、Ⅱ、Ⅲ级突发环境事件</w:t>
                    </w:r>
                  </w:p>
                </w:txbxContent>
              </v:textbox>
            </v:rect>
            <v:line id="Line 29" o:spid="_x0000_s1125" o:spt="20" style="position:absolute;left:3060348;top:829310;height:1270;width:151207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4wGJM1QAAAAcBAAAPAAAAAAAAAAEAIAAAACIAAABkcnMvZG93bnJl&#10;di54bWxQSwECFAAUAAAACACHTuJAxL26tMcBAABsAwAADgAAAAAAAAABACAAAAAkAQAAZHJzL2Uy&#10;b0RvYy54bWxQSwUGAAAAAAYABgBZAQAAXQUAAAAA&#10;">
              <v:path arrowok="t"/>
              <v:fill focussize="0,0"/>
              <v:stroke endarrow="block"/>
              <v:imagedata o:title=""/>
              <o:lock v:ext="edit"/>
            </v:line>
            <v:line id="Line 30" o:spid="_x0000_s1124" o:spt="20" style="position:absolute;left:1764193;top:1703070;height:10160;width:173371;"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jAYkzVAAAABwEAAA8AAAAAAAAAAQAgAAAAIgAAAGRycy9kb3ducmV2Lnht&#10;bFBLAQIUABQAAAAIAIdO4kDGIL+gwwEAAG0DAAAOAAAAAAAAAAEAIAAAACQBAABkcnMvZTJvRG9j&#10;LnhtbFBLBQYAAAAABgAGAFkBAABZBQAAAAA=&#10;">
              <v:path arrowok="t"/>
              <v:fill focussize="0,0"/>
              <v:stroke endarrow="block"/>
              <v:imagedata o:title=""/>
              <o:lock v:ext="edit"/>
            </v:line>
            <v:line id="Line 54" o:spid="_x0000_s1123" o:spt="20" style="position:absolute;left:4404768;top:1722120;flip:x;height:635;width:194328;" coordsize="21600,21600" o:gfxdata="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EnKAzVAAAABwEAAA8AAAAAAAAAAQAgAAAAIgAAAGRycy9k&#10;b3ducmV2LnhtbFBLAQIUABQAAAAIAIdO4kA7Yn32zAEAAHUDAAAOAAAAAAAAAAEAIAAAACQBAABk&#10;cnMvZTJvRG9jLnhtbFBLBQYAAAAABgAGAFkBAABiBQAAAAA=&#10;">
              <v:path arrowok="t"/>
              <v:fill focussize="0,0"/>
              <v:stroke endarrow="block"/>
              <v:imagedata o:title=""/>
              <o:lock v:ext="edit"/>
            </v:line>
            <v:line id="Line 55" o:spid="_x0000_s1122" o:spt="20" style="position:absolute;left:5424037;top:1703070;flip:x;height:635;width:193058;" coordsize="21600,21600" o:gfxdata="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JygM1QAAAAcBAAAPAAAAAAAAAAEAIAAAACIAAABkcnMv&#10;ZG93bnJldi54bWxQSwECFAAUAAAACACHTuJAlkJ+s80BAAB1AwAADgAAAAAAAAABACAAAAAkAQAA&#10;ZHJzL2Uyb0RvYy54bWxQSwUGAAAAAAYABgBZAQAAYwUAAAAA&#10;">
              <v:path arrowok="t"/>
              <v:fill focussize="0,0"/>
              <v:stroke endarrow="block"/>
              <v:imagedata o:title=""/>
              <o:lock v:ext="edit"/>
            </v:line>
            <v:line id="Line 52" o:spid="_x0000_s1121" o:spt="20" style="position:absolute;left:3795111;top:237744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3akF16oBAAA9&#10;AwAADgAAAAAAAAABACAAAAAjAQAAZHJzL2Uyb0RvYy54bWxQSwUGAAAAAAYABgBZAQAAPwUAAAAA&#10;">
              <v:path arrowok="t"/>
              <v:fill focussize="0,0"/>
              <v:stroke/>
              <v:imagedata o:title=""/>
              <o:lock v:ext="edit"/>
            </v:line>
            <v:shape id="Line 64" o:spid="_x0000_s1120" o:spt="100" style="position:absolute;left:4138043;top:2377440;height:2089150;width:635;" filled="f" coordsize="1,3290" o:gfxdata="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10i&#10;f9UAAAAHAQAADwAAAAAAAAABACAAAAAiAAAAZHJzL2Rvd25yZXYueG1sUEsBAhQAFAAAAAgAh07i&#10;QNhKLsyXAgAAkgUAAA4AAAAAAAAAAQAgAAAAJAEAAGRycy9lMm9Eb2MueG1sUEsFBgAAAAAGAAYA&#10;WQEAAC0GAAAAAA==&#10;" adj="," path="m0,0l0,3290e">
              <v:path o:connecttype="segments" o:connectlocs="0,0;0,2089150" o:connectangles="0,0"/>
              <v:fill on="f" focussize="0,0"/>
              <v:stroke joinstyle="round"/>
              <v:imagedata o:title=""/>
              <o:lock v:ext="edit"/>
            </v:shape>
            <v:rect id="Rectangle 11" o:spid="_x0000_s1119" o:spt="1" style="position:absolute;left:2537695;top:2278380;height:230505;width:125741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i/xR&#10;0wAAAAcBAAAPAAAAAAAAAAEAIAAAACIAAABkcnMvZG93bnJldi54bWxQSwECFAAUAAAACACHTuJA&#10;7XXVbSYCAABMBAAADgAAAAAAAAABACAAAAAiAQAAZHJzL2Uyb0RvYy54bWxQSwUGAAAAAAYABgBZ&#10;AQAAugUAAAAA&#10;">
              <v:path/>
              <v:fill focussize="0,0"/>
              <v:stroke/>
              <v:imagedata o:title=""/>
              <o:lock v:ext="edit"/>
              <v:textbox inset="5.5440157480315pt,2.77196850393701pt,5.5440157480315pt,2.77196850393701pt">
                <w:txbxContent>
                  <w:p>
                    <w:pPr>
                      <w:adjustRightInd w:val="0"/>
                      <w:rPr>
                        <w:i/>
                        <w:iCs/>
                        <w:color w:val="000000"/>
                        <w:sz w:val="74"/>
                        <w:szCs w:val="96"/>
                      </w:rPr>
                    </w:pPr>
                    <w:r>
                      <w:rPr>
                        <w:rFonts w:hint="eastAsia" w:hAnsi="仿宋_GB2312" w:cs="仿宋_GB2312"/>
                        <w:color w:val="000000"/>
                        <w:sz w:val="16"/>
                      </w:rPr>
                      <w:t>综合协调组</w:t>
                    </w:r>
                  </w:p>
                </w:txbxContent>
              </v:textbox>
            </v:rect>
            <v:line id="Line 52" o:spid="_x0000_s1118" o:spt="20" style="position:absolute;left:3795111;top:267462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5wYe/UAAAABwEAAA8A&#10;AAAAAAAAAQAgAAAAIgAAAGRycy9kb3ducmV2LnhtbFBLAQIUABQAAAAIAIdO4kAH34cHqQEAAD0D&#10;AAAOAAAAAAAAAAEAIAAAACMBAABkcnMvZTJvRG9jLnhtbFBLBQYAAAAABgAGAFkBAAA+BQAAAAA=&#10;">
              <v:path arrowok="t"/>
              <v:fill focussize="0,0"/>
              <v:stroke/>
              <v:imagedata o:title=""/>
              <o:lock v:ext="edit"/>
            </v:line>
            <v:line id="Line 52" o:spid="_x0000_s1117" o:spt="20" style="position:absolute;left:3795111;top:297180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p9fBvqoBAAA9&#10;AwAADgAAAAAAAAABACAAAAAjAQAAZHJzL2Uyb0RvYy54bWxQSwUGAAAAAAYABgBZAQAAPwUAAAAA&#10;">
              <v:path arrowok="t"/>
              <v:fill focussize="0,0"/>
              <v:stroke/>
              <v:imagedata o:title=""/>
              <o:lock v:ext="edit"/>
            </v:line>
            <v:line id="Line 52" o:spid="_x0000_s1116" o:spt="20" style="position:absolute;left:3795111;top:326898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4/94ZaoBAAA9&#10;AwAADgAAAAAAAAABACAAAAAjAQAAZHJzL2Uyb0RvYy54bWxQSwUGAAAAAAYABgBZAQAAPwUAAAAA&#10;">
              <v:path arrowok="t"/>
              <v:fill focussize="0,0"/>
              <v:stroke/>
              <v:imagedata o:title=""/>
              <o:lock v:ext="edit"/>
            </v:line>
            <v:line id="Line 52" o:spid="_x0000_s1115" o:spt="20" style="position:absolute;left:3795111;top:356616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nBh79QAAAAHAQAADwAA&#10;AAAAAAABACAAAAAiAAAAZHJzL2Rvd25yZXYueG1sUEsBAhQAFAAAAAgAh07iQOxI4X+oAQAAPQMA&#10;AA4AAAAAAAAAAQAgAAAAIwEAAGRycy9lMm9Eb2MueG1sUEsFBgAAAAAGAAYAWQEAAD0FAAAAAA==&#10;">
              <v:path arrowok="t"/>
              <v:fill focussize="0,0"/>
              <v:stroke/>
              <v:imagedata o:title=""/>
              <o:lock v:ext="edit"/>
            </v:line>
            <v:line id="Line 52" o:spid="_x0000_s1114" o:spt="20" style="position:absolute;left:3795111;top:445770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PbKR3qoBAAA9&#10;AwAADgAAAAAAAAABACAAAAAjAQAAZHJzL2Uyb0RvYy54bWxQSwUGAAAAAAYABgBZAQAAPwUAAAAA&#10;">
              <v:path arrowok="t"/>
              <v:fill focussize="0,0"/>
              <v:stroke/>
              <v:imagedata o:title=""/>
              <o:lock v:ext="edit"/>
            </v:line>
            <v:line id="Line 52" o:spid="_x0000_s1113" o:spt="20" style="position:absolute;left:3795111;top:386334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NMw4JKoBAAA9&#10;AwAADgAAAAAAAAABACAAAAAjAQAAZHJzL2Uyb0RvYy54bWxQSwUGAAAAAAYABgBZAQAAPwUAAAAA&#10;">
              <v:path arrowok="t"/>
              <v:fill focussize="0,0"/>
              <v:stroke/>
              <v:imagedata o:title=""/>
              <o:lock v:ext="edit"/>
            </v:line>
            <v:line id="Line 52" o:spid="_x0000_s1112" o:spt="20" style="position:absolute;left:3795111;top:416052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5wYe/UAAAABwEAAA8A&#10;AAAAAAAAAQAgAAAAIgAAAGRycy9kb3ducmV2LnhtbFBLAQIUABQAAAAIAIdO4kBL0Y7hqQEAAD0D&#10;AAAOAAAAAAAAAAEAIAAAACMBAABkcnMvZTJvRG9jLnhtbFBLBQYAAAAABgAGAFkBAAA+BQAAAAA=&#10;">
              <v:path arrowok="t"/>
              <v:fill focussize="0,0"/>
              <v:stroke/>
              <v:imagedata o:title=""/>
              <o:lock v:ext="edit"/>
            </v:line>
            <v:rect id="Rectangle 11" o:spid="_x0000_s1111" o:spt="1" style="position:absolute;left:2537695;top:2575560;height:230505;width:125741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KL/FHT&#10;AAAABwEAAA8AAAAAAAAAAQAgAAAAIgAAAGRycy9kb3ducmV2LnhtbFBLAQIUABQAAAAIAIdO4kCS&#10;juluJQIAAEwEAAAOAAAAAAAAAAEAIAAAACIBAABkcnMvZTJvRG9jLnhtbFBLBQYAAAAABgAGAFkB&#10;AAC5BQAAAAA=&#10;">
              <v:path/>
              <v:fill focussize="0,0"/>
              <v:stroke/>
              <v:imagedata o:title=""/>
              <o:lock v:ext="edit"/>
              <v:textbox inset="5.5440157480315pt,2.77196850393701pt,5.5440157480315pt,2.77196850393701pt">
                <w:txbxContent>
                  <w:p>
                    <w:pPr>
                      <w:adjustRightInd w:val="0"/>
                      <w:rPr>
                        <w:i/>
                        <w:iCs/>
                        <w:color w:val="000000"/>
                        <w:sz w:val="74"/>
                        <w:szCs w:val="96"/>
                      </w:rPr>
                    </w:pPr>
                    <w:r>
                      <w:rPr>
                        <w:rFonts w:hint="eastAsia" w:hAnsi="仿宋_GB2312" w:cs="仿宋_GB2312"/>
                        <w:color w:val="000000"/>
                        <w:sz w:val="16"/>
                      </w:rPr>
                      <w:t>污染处置组</w:t>
                    </w:r>
                  </w:p>
                  <w:p>
                    <w:pPr>
                      <w:rPr>
                        <w:szCs w:val="96"/>
                      </w:rPr>
                    </w:pPr>
                  </w:p>
                </w:txbxContent>
              </v:textbox>
            </v:rect>
            <v:rect id="Rectangle 11" o:spid="_x0000_s1110" o:spt="1" style="position:absolute;left:2537695;top:2872740;height:230505;width:125741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ov8&#10;UdMAAAAHAQAADwAAAAAAAAABACAAAAAiAAAAZHJzL2Rvd25yZXYueG1sUEsBAhQAFAAAAAgAh07i&#10;QGRBaYAnAgAATAQAAA4AAAAAAAAAAQAgAAAAIgEAAGRycy9lMm9Eb2MueG1sUEsFBgAAAAAGAAYA&#10;WQEAALsFAAAAAA==&#10;">
              <v:path/>
              <v:fill focussize="0,0"/>
              <v:stroke/>
              <v:imagedata o:title=""/>
              <o:lock v:ext="edit"/>
              <v:textbox inset="5.5440157480315pt,2.77196850393701pt,5.5440157480315pt,2.77196850393701pt">
                <w:txbxContent>
                  <w:p>
                    <w:pPr>
                      <w:rPr>
                        <w:sz w:val="16"/>
                        <w:szCs w:val="16"/>
                      </w:rPr>
                    </w:pPr>
                    <w:r>
                      <w:rPr>
                        <w:rFonts w:hint="eastAsia"/>
                        <w:sz w:val="16"/>
                        <w:szCs w:val="16"/>
                      </w:rPr>
                      <w:t>应急监测组</w:t>
                    </w:r>
                  </w:p>
                </w:txbxContent>
              </v:textbox>
            </v:rect>
            <v:rect id="Rectangle 11" o:spid="_x0000_s1109" o:spt="1" style="position:absolute;left:2537695;top:3169920;height:230505;width:125741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L&#10;/FHTAAAABwEAAA8AAAAAAAAAAQAgAAAAIgAAAGRycy9kb3ducmV2LnhtbFBLAQIUABQAAAAIAIdO&#10;4kCW0pHgKAIAAEwEAAAOAAAAAAAAAAEAIAAAACIBAABkcnMvZTJvRG9jLnhtbFBLBQYAAAAABgAG&#10;AFkBAAC8BQAAAAA=&#10;">
              <v:path/>
              <v:fill focussize="0,0"/>
              <v:stroke/>
              <v:imagedata o:title=""/>
              <o:lock v:ext="edit"/>
              <v:textbox inset="5.5440157480315pt,2.77196850393701pt,5.5440157480315pt,2.77196850393701pt">
                <w:txbxContent>
                  <w:p>
                    <w:pPr>
                      <w:adjustRightInd w:val="0"/>
                      <w:rPr>
                        <w:i/>
                        <w:iCs/>
                        <w:color w:val="000000"/>
                        <w:sz w:val="74"/>
                        <w:szCs w:val="96"/>
                      </w:rPr>
                    </w:pPr>
                    <w:r>
                      <w:rPr>
                        <w:rFonts w:hint="eastAsia" w:hAnsi="仿宋_GB2312" w:cs="仿宋_GB2312"/>
                        <w:color w:val="000000"/>
                        <w:sz w:val="16"/>
                      </w:rPr>
                      <w:t>事件调查组</w:t>
                    </w:r>
                  </w:p>
                </w:txbxContent>
              </v:textbox>
            </v:rect>
            <v:rect id="Rectangle 11" o:spid="_x0000_s1108" o:spt="1" style="position:absolute;left:2537695;top:3467100;height:230505;width:125741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L&#10;/FHTAAAABwEAAA8AAAAAAAAAAQAgAAAAIgAAAGRycy9kb3ducmV2LnhtbFBLAQIUABQAAAAIAIdO&#10;4kDggPvRKAIAAEwEAAAOAAAAAAAAAAEAIAAAACIBAABkcnMvZTJvRG9jLnhtbFBLBQYAAAAABgAG&#10;AFkBAAC8BQAAAAA=&#10;">
              <v:path/>
              <v:fill focussize="0,0"/>
              <v:stroke/>
              <v:imagedata o:title=""/>
              <o:lock v:ext="edit"/>
              <v:textbox inset="5.5440157480315pt,2.77196850393701pt,5.5440157480315pt,2.77196850393701pt">
                <w:txbxContent>
                  <w:p>
                    <w:pPr>
                      <w:adjustRightInd w:val="0"/>
                      <w:rPr>
                        <w:i/>
                        <w:iCs/>
                        <w:color w:val="000000"/>
                        <w:sz w:val="74"/>
                        <w:szCs w:val="96"/>
                      </w:rPr>
                    </w:pPr>
                    <w:r>
                      <w:rPr>
                        <w:rFonts w:hint="eastAsia" w:hAnsi="仿宋_GB2312" w:cs="仿宋_GB2312"/>
                        <w:color w:val="000000"/>
                        <w:sz w:val="16"/>
                      </w:rPr>
                      <w:t>医学救援组</w:t>
                    </w:r>
                  </w:p>
                </w:txbxContent>
              </v:textbox>
            </v:rect>
            <v:rect id="Rectangle 11" o:spid="_x0000_s1107" o:spt="1" style="position:absolute;left:2537695;top:3764280;height:230505;width:125741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ov8&#10;UdMAAAAHAQAADwAAAAAAAAABACAAAAAiAAAAZHJzL2Rvd25yZXYueG1sUEsBAhQAFAAAAAgAh07i&#10;QMrT8/4nAgAATAQAAA4AAAAAAAAAAQAgAAAAIgEAAGRycy9lMm9Eb2MueG1sUEsFBgAAAAAGAAYA&#10;WQEAALsFAAAAAA==&#10;">
              <v:path/>
              <v:fill focussize="0,0"/>
              <v:stroke/>
              <v:imagedata o:title=""/>
              <o:lock v:ext="edit"/>
              <v:textbox inset="5.5440157480315pt,2.77196850393701pt,5.5440157480315pt,2.77196850393701pt">
                <w:txbxContent>
                  <w:p>
                    <w:pPr>
                      <w:adjustRightInd w:val="0"/>
                      <w:rPr>
                        <w:i/>
                        <w:iCs/>
                        <w:color w:val="000000"/>
                        <w:sz w:val="74"/>
                        <w:szCs w:val="96"/>
                      </w:rPr>
                    </w:pPr>
                    <w:r>
                      <w:rPr>
                        <w:rFonts w:hint="eastAsia" w:hAnsi="仿宋_GB2312" w:cs="仿宋_GB2312"/>
                        <w:color w:val="000000"/>
                        <w:sz w:val="16"/>
                      </w:rPr>
                      <w:t>应急保障组</w:t>
                    </w:r>
                  </w:p>
                </w:txbxContent>
              </v:textbox>
            </v:rect>
            <v:rect id="Rectangle 11" o:spid="_x0000_s1106" o:spt="1" style="position:absolute;left:2537695;top:4061460;height:230505;width:125741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L&#10;/FHTAAAABwEAAA8AAAAAAAAAAQAgAAAAIgAAAGRycy9kb3ducmV2LnhtbFBLAQIUABQAAAAIAIdO&#10;4kDgrg69KAIAAEwEAAAOAAAAAAAAAAEAIAAAACIBAABkcnMvZTJvRG9jLnhtbFBLBQYAAAAABgAG&#10;AFkBAAC8BQAAAAA=&#10;">
              <v:path/>
              <v:fill focussize="0,0"/>
              <v:stroke/>
              <v:imagedata o:title=""/>
              <o:lock v:ext="edit"/>
              <v:textbox inset="5.5440157480315pt,2.77196850393701pt,5.5440157480315pt,2.77196850393701pt">
                <w:txbxContent>
                  <w:p>
                    <w:pPr>
                      <w:adjustRightInd w:val="0"/>
                      <w:rPr>
                        <w:i/>
                        <w:iCs/>
                        <w:color w:val="000000"/>
                        <w:sz w:val="74"/>
                        <w:szCs w:val="96"/>
                      </w:rPr>
                    </w:pPr>
                    <w:r>
                      <w:rPr>
                        <w:rFonts w:hint="eastAsia" w:hAnsi="仿宋_GB2312" w:cs="仿宋_GB2312"/>
                        <w:color w:val="000000"/>
                        <w:sz w:val="16"/>
                      </w:rPr>
                      <w:t>新闻宣传组</w:t>
                    </w:r>
                  </w:p>
                </w:txbxContent>
              </v:textbox>
            </v:rect>
            <v:rect id="Rectangle 11" o:spid="_x0000_s1105" o:spt="1" style="position:absolute;left:2537695;top:4358640;height:230505;width:125741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L&#10;/FHTAAAABwEAAA8AAAAAAAAAAQAgAAAAIgAAAGRycy9kb3ducmV2LnhtbFBLAQIUABQAAAAIAIdO&#10;4kA8Q90GKAIAAEwEAAAOAAAAAAAAAAEAIAAAACIBAABkcnMvZTJvRG9jLnhtbFBLBQYAAAAABgAG&#10;AFkBAAC8BQAAAAA=&#10;">
              <v:path/>
              <v:fill focussize="0,0"/>
              <v:stroke/>
              <v:imagedata o:title=""/>
              <o:lock v:ext="edit"/>
              <v:textbox inset="5.5440157480315pt,2.77196850393701pt,5.5440157480315pt,2.77196850393701pt">
                <w:txbxContent>
                  <w:p>
                    <w:pPr>
                      <w:adjustRightInd w:val="0"/>
                      <w:rPr>
                        <w:i/>
                        <w:iCs/>
                        <w:color w:val="000000"/>
                        <w:sz w:val="74"/>
                        <w:szCs w:val="96"/>
                      </w:rPr>
                    </w:pPr>
                    <w:r>
                      <w:rPr>
                        <w:rFonts w:hint="eastAsia" w:hAnsi="仿宋_GB2312" w:cs="仿宋_GB2312"/>
                        <w:color w:val="000000"/>
                        <w:sz w:val="16"/>
                      </w:rPr>
                      <w:t>社会稳定组</w:t>
                    </w:r>
                  </w:p>
                </w:txbxContent>
              </v:textbox>
            </v:rect>
            <v:shape id="Line 64" o:spid="_x0000_s1104" o:spt="100" style="position:absolute;left:2194763;top:2377440;height:2082800;width:6351;" filled="f" coordsize="10,3280" o:gfxdata="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jndWR1gAAAAcBAAAPAAAAAAAAAAEAIAAA&#10;ACIAAABkcnMvZG93bnJldi54bWxQSwECFAAUAAAACACHTuJAWcIoz7kCAAA3BgAADgAAAAAAAAAB&#10;ACAAAAAlAQAAZHJzL2Uyb0RvYy54bWxQSwUGAAAAAAYABgBZAQAAUAYAAAAA&#10;" adj="," path="m10,0l0,1730,10,3280e">
              <v:path o:connecttype="segments" o:connectlocs="6351,0;0,1098550;6351,2082800" o:connectangles="0,0,0"/>
              <v:fill on="f" focussize="0,0"/>
              <v:stroke joinstyle="round"/>
              <v:imagedata o:title=""/>
              <o:lock v:ext="edit"/>
            </v:shape>
            <v:line id="Line 52" o:spid="_x0000_s1103" o:spt="20" style="position:absolute;left:2194763;top:2377440;height:635;width:29022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5wYe/UAAAABwEAAA8A&#10;AAAAAAAAAQAgAAAAIgAAAGRycy9kb3ducmV2LnhtbFBLAQIUABQAAAAIAIdO4kAZ7yL5qQEAAD0D&#10;AAAOAAAAAAAAAAEAIAAAACMBAABkcnMvZTJvRG9jLnhtbFBLBQYAAAAABgAGAFkBAAA+BQAAAAA=&#10;">
              <v:path arrowok="t"/>
              <v:fill focussize="0,0"/>
              <v:stroke/>
              <v:imagedata o:title=""/>
              <o:lock v:ext="edit"/>
            </v:line>
            <v:line id="Line 52" o:spid="_x0000_s1102" o:spt="20" style="position:absolute;left:2194763;top:2674620;height:635;width:29022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nBh79QAAAAHAQAADwAA&#10;AAAAAAABACAAAAAiAAAAZHJzL2Rvd25yZXYueG1sUEsBAhQAFAAAAAgAh07iQBTsOKyoAQAAPQMA&#10;AA4AAAAAAAAAAQAgAAAAIwEAAGRycy9lMm9Eb2MueG1sUEsFBgAAAAAGAAYAWQEAAD0FAAAAAA==&#10;">
              <v:path arrowok="t"/>
              <v:fill focussize="0,0"/>
              <v:stroke/>
              <v:imagedata o:title=""/>
              <o:lock v:ext="edit"/>
            </v:line>
            <v:line id="Line 52" o:spid="_x0000_s1101" o:spt="20" style="position:absolute;left:2194763;top:2971800;height:635;width:29022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5wYe/UAAAABwEAAA8A&#10;AAAAAAAAAQAgAAAAIgAAAGRycy9kb3ducmV2LnhtbFBLAQIUABQAAAAIAIdO4kC05H4VqQEAAD0D&#10;AAAOAAAAAAAAAAEAIAAAACMBAABkcnMvZTJvRG9jLnhtbFBLBQYAAAAABgAGAFkBAAA+BQAAAAA=&#10;">
              <v:path arrowok="t"/>
              <v:fill focussize="0,0"/>
              <v:stroke/>
              <v:imagedata o:title=""/>
              <o:lock v:ext="edit"/>
            </v:line>
            <v:line id="Line 52" o:spid="_x0000_s1100" o:spt="20" style="position:absolute;left:2194763;top:3268980;height:635;width:29022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5wYe/UAAAABwEAAA8A&#10;AAAAAAAAAQAgAAAAIgAAAGRycy9kb3ducmV2LnhtbFBLAQIUABQAAAAIAIdO4kCnLg8XqQEAAD0D&#10;AAAOAAAAAAAAAAEAIAAAACMBAABkcnMvZTJvRG9jLnhtbFBLBQYAAAAABgAGAFkBAAA+BQAAAAA=&#10;">
              <v:path arrowok="t"/>
              <v:fill focussize="0,0"/>
              <v:stroke/>
              <v:imagedata o:title=""/>
              <o:lock v:ext="edit"/>
            </v:line>
            <v:line id="Line 52" o:spid="_x0000_s1099" o:spt="20" style="position:absolute;left:2194763;top:3566160;height:635;width:29022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qJmWDaoBAAA9&#10;AwAADgAAAAAAAAABACAAAAAjAQAAZHJzL2Uyb0RvYy54bWxQSwUGAAAAAAYABgBZAQAAPwUAAAAA&#10;">
              <v:path arrowok="t"/>
              <v:fill focussize="0,0"/>
              <v:stroke/>
              <v:imagedata o:title=""/>
              <o:lock v:ext="edit"/>
            </v:line>
            <v:line id="Line 52" o:spid="_x0000_s1098" o:spt="20" style="position:absolute;left:2194763;top:3863340;height:635;width:29022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UszhKKoBAAA9&#10;AwAADgAAAAAAAAABACAAAAAjAQAAZHJzL2Uyb0RvYy54bWxQSwUGAAAAAAYABgBZAQAAPwUAAAAA&#10;">
              <v:path arrowok="t"/>
              <v:fill focussize="0,0"/>
              <v:stroke/>
              <v:imagedata o:title=""/>
              <o:lock v:ext="edit"/>
            </v:line>
            <v:line id="Line 52" o:spid="_x0000_s1097" o:spt="20" style="position:absolute;left:2194763;top:4160520;height:635;width:29022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5wYe/UAAAABwEAAA8A&#10;AAAAAAAAAQAgAAAAIgAAAGRycy9kb3ducmV2LnhtbFBLAQIUABQAAAAIAIdO4kAytFRyqQEAAD0D&#10;AAAOAAAAAAAAAAEAIAAAACMBAABkcnMvZTJvRG9jLnhtbFBLBQYAAAAABgAGAFkBAAA+BQAAAAA=&#10;">
              <v:path arrowok="t"/>
              <v:fill focussize="0,0"/>
              <v:stroke/>
              <v:imagedata o:title=""/>
              <o:lock v:ext="edit"/>
            </v:line>
            <v:line id="Line 52" o:spid="_x0000_s1096" o:spt="20" style="position:absolute;left:2194763;top:4457700;height:635;width:29022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9INxcKoBAAA9&#10;AwAADgAAAAAAAAABACAAAAAjAQAAZHJzL2Uyb0RvYy54bWxQSwUGAAAAAAYABgBZAQAAPwUAAAAA&#10;">
              <v:path arrowok="t"/>
              <v:fill focussize="0,0"/>
              <v:stroke/>
              <v:imagedata o:title=""/>
              <o:lock v:ext="edit"/>
            </v:line>
            <v:rect id="Rectangle 40" o:spid="_x0000_s1095" o:spt="1" style="position:absolute;left:4550831;top:2326005;height:231140;width:871301;"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i/xR&#10;0wAAAAcBAAAPAAAAAAAAAAEAIAAAACIAAABkcnMvZG93bnJldi54bWxQSwECFAAUAAAACACHTuJA&#10;gkj47CYCAABLBAAADgAAAAAAAAABACAAAAAiAQAAZHJzL2Uyb0RvYy54bWxQSwUGAAAAAAYABgBZ&#10;AQAAugUAAAAA&#10;">
              <v:path/>
              <v:fill focussize="0,0"/>
              <v:stroke/>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预警</w:t>
                    </w:r>
                  </w:p>
                </w:txbxContent>
              </v:textbox>
            </v:rect>
            <v:rect id="Rectangle 42" o:spid="_x0000_s1094" o:spt="1" style="position:absolute;left:4550831;top:3249930;height:229870;width:871301;"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ov8&#10;UdMAAAAHAQAADwAAAAAAAAABACAAAAAiAAAAZHJzL2Rvd25yZXYueG1sUEsBAhQAFAAAAAgAh07i&#10;QFviGesnAgAASwQAAA4AAAAAAAAAAQAgAAAAIgEAAGRycy9lMm9Eb2MueG1sUEsFBgAAAAAGAAYA&#10;WQEAALsFAAAAAA==&#10;">
              <v:path/>
              <v:fill focussize="0,0"/>
              <v:stroke/>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现场指挥</w:t>
                    </w:r>
                  </w:p>
                </w:txbxContent>
              </v:textbox>
            </v:rect>
            <v:rect id="Rectangle 43" o:spid="_x0000_s1093" o:spt="1" style="position:absolute;left:4550831;top:2941320;height:230505;width:871301;"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i/xR&#10;0wAAAAcBAAAPAAAAAAAAAAEAIAAAACIAAABkcnMvZG93bnJldi54bWxQSwECFAAUAAAACACHTuJA&#10;XjfiKCYCAABLBAAADgAAAAAAAAABACAAAAAiAQAAZHJzL2Uyb0RvYy54bWxQSwUGAAAAAAYABgBZ&#10;AQAAugUAAAAA&#10;">
              <v:path/>
              <v:fill focussize="0,0"/>
              <v:stroke/>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成立指挥部</w:t>
                    </w:r>
                  </w:p>
                </w:txbxContent>
              </v:textbox>
            </v:rect>
            <v:rect id="Rectangle 44" o:spid="_x0000_s1092" o:spt="1" style="position:absolute;left:4548926;top:2634615;height:230505;width:873206;"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ov8&#10;UdMAAAAHAQAADwAAAAAAAAABACAAAAAiAAAAZHJzL2Rvd25yZXYueG1sUEsBAhQAFAAAAAgAh07i&#10;QBGaCg4nAgAASwQAAA4AAAAAAAAAAQAgAAAAIgEAAGRycy9lMm9Eb2MueG1sUEsFBgAAAAAGAAYA&#10;WQEAALsFAAAAAA==&#10;">
              <v:path/>
              <v:fill focussize="0,0"/>
              <v:stroke/>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启动应急预案</w:t>
                    </w:r>
                  </w:p>
                </w:txbxContent>
              </v:textbox>
            </v:rect>
            <v:rect id="Rectangle 45" o:spid="_x0000_s1091" o:spt="1" style="position:absolute;left:4550831;top:4067810;height:495300;width:871301;"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KL/FHT&#10;AAAABwEAAA8AAAAAAAAAAQAgAAAAIgAAAGRycy9kb3ducmV2LnhtbFBLAQIUABQAAAAIAIdO4kAB&#10;VR9PJQIAAEsEAAAOAAAAAAAAAAEAIAAAACIBAABkcnMvZTJvRG9jLnhtbFBLBQYAAAAABgAGAFkB&#10;AAC5BQAAAAA=&#10;">
              <v:path/>
              <v:fill focussize="0,0"/>
              <v:stroke/>
              <v:imagedata o:title=""/>
              <o:lock v:ext="edit"/>
              <v:textbox inset="5.5440157480315pt,2.77196850393701pt,5.5440157480315pt,2.77196850393701pt">
                <w:txbxContent>
                  <w:p>
                    <w:pPr>
                      <w:adjustRightInd w:val="0"/>
                      <w:jc w:val="center"/>
                      <w:rPr>
                        <w:rFonts w:hAnsi="仿宋_GB2312" w:cs="仿宋_GB2312"/>
                        <w:color w:val="000000"/>
                        <w:sz w:val="16"/>
                      </w:rPr>
                    </w:pPr>
                    <w:r>
                      <w:rPr>
                        <w:rFonts w:hint="eastAsia" w:hAnsi="仿宋_GB2312" w:cs="仿宋_GB2312"/>
                        <w:color w:val="000000"/>
                        <w:sz w:val="16"/>
                      </w:rPr>
                      <w:t>应急处置</w:t>
                    </w:r>
                  </w:p>
                  <w:p>
                    <w:pPr>
                      <w:adjustRightInd w:val="0"/>
                      <w:jc w:val="center"/>
                      <w:rPr>
                        <w:i/>
                        <w:iCs/>
                        <w:color w:val="000000"/>
                        <w:sz w:val="74"/>
                        <w:szCs w:val="96"/>
                      </w:rPr>
                    </w:pPr>
                    <w:r>
                      <w:rPr>
                        <w:rFonts w:hint="eastAsia" w:hAnsi="仿宋_GB2312" w:cs="仿宋_GB2312"/>
                        <w:color w:val="000000"/>
                        <w:sz w:val="16"/>
                      </w:rPr>
                      <w:t>各项工作</w:t>
                    </w:r>
                  </w:p>
                </w:txbxContent>
              </v:textbox>
            </v:rect>
            <v:line id="Line 56" o:spid="_x0000_s1090" o:spt="20" style="position:absolute;left:4938217;top:1882140;height:425450;width:190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MBiTNUAAAAHAQAADwAAAAAAAAABACAAAAAiAAAAZHJzL2Rvd25yZXYu&#10;eG1sUEsBAhQAFAAAAAgAh07iQFri/1PFAQAAbAMAAA4AAAAAAAAAAQAgAAAAJAEAAGRycy9lMm9E&#10;b2MueG1sUEsFBgAAAAAGAAYAWQEAAFsFAAAAAA==&#10;">
              <v:path arrowok="t"/>
              <v:fill focussize="0,0"/>
              <v:stroke endarrow="block"/>
              <v:imagedata o:title=""/>
              <o:lock v:ext="edit"/>
            </v:line>
            <v:line id="Line 57" o:spid="_x0000_s1089" o:spt="20" style="position:absolute;left:4964889;top:2557145;height:77470;width:2540;"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MBiTNUAAAAHAQAADwAAAAAAAAABACAAAAAiAAAAZHJzL2Rvd25y&#10;ZXYueG1sUEsBAhQAFAAAAAgAh07iQG+BF7XIAQAAawMAAA4AAAAAAAAAAQAgAAAAJAEAAGRycy9l&#10;Mm9Eb2MueG1sUEsFBgAAAAAGAAYAWQEAAF4FAAAAAA==&#10;">
              <v:path arrowok="t"/>
              <v:fill focussize="0,0"/>
              <v:stroke endarrow="block"/>
              <v:imagedata o:title=""/>
              <o:lock v:ext="edit"/>
            </v:line>
            <v:line id="Line 58" o:spid="_x0000_s1088" o:spt="20" style="position:absolute;left:4957904;top:2865120;height:76200;width:6986;"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jAYkzVAAAABwEAAA8AAAAAAAAAAQAgAAAAIgAAAGRycy9kb3ducmV2&#10;LnhtbFBLAQIUABQAAAAIAIdO4kAYn4wVxgEAAGsDAAAOAAAAAAAAAAEAIAAAACQBAABkcnMvZTJv&#10;RG9jLnhtbFBLBQYAAAAABgAGAFkBAABcBQAAAAA=&#10;">
              <v:path arrowok="t"/>
              <v:fill focussize="0,0"/>
              <v:stroke endarrow="block"/>
              <v:imagedata o:title=""/>
              <o:lock v:ext="edit"/>
            </v:line>
            <v:line id="Line 59" o:spid="_x0000_s1087" o:spt="20" style="position:absolute;left:4964254;top:3479800;flip:x;height:539115;width:635;" coordsize="21600,21600" o:gfxdata="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ScoDNUAAAAHAQAADwAAAAAAAAABACAAAAAiAAAAZHJz&#10;L2Rvd25yZXYueG1sUEsBAhQAFAAAAAgAh07iQFVd/HTOAQAAdQMAAA4AAAAAAAAAAQAgAAAAJAEA&#10;AGRycy9lMm9Eb2MueG1sUEsFBgAAAAAGAAYAWQEAAGQFAAAAAA==&#10;">
              <v:path arrowok="t"/>
              <v:fill focussize="0,0"/>
              <v:stroke endarrow="block"/>
              <v:imagedata o:title=""/>
              <o:lock v:ext="edit"/>
            </v:line>
            <v:line id="Line 61" o:spid="_x0000_s1086" o:spt="20" style="position:absolute;left:4138043;top:3070860;height:6985;width:369604;" coordsize="21600,21600" o:gfxdata="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RN6GV1QAAAAcBAAAPAAAAAAAAAAEAIAAAACIAAABkcnMv&#10;ZG93bnJldi54bWxQSwECFAAUAAAACACHTuJA6LfZcM0BAACaAwAADgAAAAAAAAABACAAAAAkAQAA&#10;ZHJzL2Uyb0RvYy54bWxQSwUGAAAAAAYABgBZAQAAYwUAAAAA&#10;">
              <v:path arrowok="t"/>
              <v:fill focussize="0,0"/>
              <v:stroke startarrow="block" endarrow="block"/>
              <v:imagedata o:title=""/>
              <o:lock v:ext="edit"/>
            </v:line>
            <v:line id="Line 66" o:spid="_x0000_s1085" o:spt="20" style="position:absolute;left:4959174;top:3171825;height:78105;width:5716;"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4wGJM1QAAAAcBAAAPAAAAAAAAAAEAIAAAACIAAABkcnMvZG93bnJl&#10;di54bWxQSwECFAAUAAAACACHTuJAYXdEhccBAABrAwAADgAAAAAAAAABACAAAAAkAQAAZHJzL2Uy&#10;b0RvYy54bWxQSwUGAAAAAAYABgBZAQAAXQUAAAAA&#10;">
              <v:path arrowok="t"/>
              <v:fill focussize="0,0"/>
              <v:stroke endarrow="block"/>
              <v:imagedata o:title=""/>
              <o:lock v:ext="edit"/>
            </v:line>
            <v:line id="Line 67" o:spid="_x0000_s1084" o:spt="20" style="position:absolute;left:1737521;top:3070860;flip:y;height:1882140;width:635;" coordsize="21600,21600" o:gfxdata="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UBG6M&#10;1AAAAAcBAAAPAAAAAAAAAAEAIAAAACIAAABkcnMvZG93bnJldi54bWxQSwECFAAUAAAACACHTuJA&#10;ZtkE97MBAABIAwAADgAAAAAAAAABACAAAAAjAQAAZHJzL2Uyb0RvYy54bWxQSwUGAAAAAAYABgBZ&#10;AQAASAUAAAAA&#10;">
              <v:path arrowok="t"/>
              <v:fill focussize="0,0"/>
              <v:stroke/>
              <v:imagedata o:title=""/>
              <o:lock v:ext="edit"/>
            </v:line>
            <v:line id="Line 68" o:spid="_x0000_s1083" o:spt="20" style="position:absolute;left:4408606;top:4848860;flip:x;height:635;width:594360;rotation:-5898240f;" coordsize="21600,21600" o:gfxdata="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SmBuHTAAAABwEAAA8AAAAAAAAAAQAgAAAAIgAA&#10;AGRycy9kb3ducmV2LnhtbFBLAQIUABQAAAAIAIdO4kALy5bj1AEAAIMDAAAOAAAAAAAAAAEAIAAA&#10;ACIBAABkcnMvZTJvRG9jLnhtbFBLBQYAAAAABgAGAFkBAABoBQAAAAA=&#10;">
              <v:path arrowok="t"/>
              <v:fill focussize="0,0"/>
              <v:stroke endarrow="block"/>
              <v:imagedata o:title=""/>
              <o:lock v:ext="edit"/>
            </v:line>
            <v:line id="直线 115" o:spid="_x0000_s1082" o:spt="20" style="position:absolute;left:5166838;top:4556760;height:681355;width:190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jAYkzVAAAABwEAAA8AAAAAAAAAAQAgAAAA&#10;IgAAAGRycy9kb3ducmV2LnhtbFBLAQIUABQAAAAIAIdO4kBp/Kc61QEAAG8DAAAOAAAAAAAAAAEA&#10;IAAAACQBAABkcnMvZTJvRG9jLnhtbFBLBQYAAAAABgAGAFkBAABrBQAAAAA=&#10;">
              <v:path arrowok="t"/>
              <v:fill focussize="0,0"/>
              <v:stroke endarrow="block"/>
              <v:imagedata o:title=""/>
              <o:lock v:ext="edit"/>
            </v:line>
            <v:line id="Line 63" o:spid="_x0000_s1081" o:spt="20" style="position:absolute;left:1737521;top:5151120;height:635;width:2972075;"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cGHv1AAAAAcBAAAP&#10;AAAAAAAAAAEAIAAAACIAAABkcnMvZG93bnJldi54bWxQSwECFAAUAAAACACHTuJAUEDox6oBAAA+&#10;AwAADgAAAAAAAAABACAAAAAjAQAAZHJzL2Uyb0RvYy54bWxQSwUGAAAAAAYABgBZAQAAPwUAAAAA&#10;">
              <v:path arrowok="t"/>
              <v:fill focussize="0,0"/>
              <v:stroke/>
              <v:imagedata o:title=""/>
              <o:lock v:ext="edit"/>
            </v:line>
            <v:line id="Line 63" o:spid="_x0000_s1080" o:spt="20" style="position:absolute;left:1764193;top:3070860;flip:y;height:6350;width:430570;" coordsize="21600,21600" o:gfxdata="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UBG6M&#10;1AAAAAcBAAAPAAAAAAAAAAEAIAAAACIAAABkcnMvZG93bnJldi54bWxQSwECFAAUAAAACACHTuJA&#10;Osfk/bMBAABIAwAADgAAAAAAAAABACAAAAAjAQAAZHJzL2Uyb0RvYy54bWxQSwUGAAAAAAYABgBZ&#10;AQAASAUAAAAA&#10;">
              <v:path arrowok="t"/>
              <v:fill focussize="0,0"/>
              <v:stroke/>
              <v:imagedata o:title=""/>
              <o:lock v:ext="edit"/>
            </v:line>
            <v:rect id="Rectangle 41" o:spid="_x0000_s1079" o:spt="1" style="position:absolute;left:4480975;top:5716905;height:231140;width:871301;" coordsize="21600,21600" o:gfxdata="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i/xR0wAAAAcBAAAPAAAAAAAAAAEAIAAAACIAAABkcnMvZG93bnJldi54bWxQSwECFAAUAAAACACH&#10;TuJAQUWtBSkCAABLBAAADgAAAAAAAAABACAAAAAiAQAAZHJzL2Uyb0RvYy54bWxQSwUGAAAAAAYA&#10;BgBZAQAAvQUAAAAA&#10;">
              <v:path/>
              <v:fill focussize="0,0"/>
              <v:stroke/>
              <v:imagedata o:title=""/>
              <o:lock v:ext="edit"/>
              <v:textbox inset="5.5440157480315pt,2.77196850393701pt,5.5440157480315pt,2.77196850393701pt">
                <w:txbxContent>
                  <w:p>
                    <w:pPr>
                      <w:adjustRightInd w:val="0"/>
                      <w:jc w:val="center"/>
                      <w:rPr>
                        <w:i/>
                        <w:iCs/>
                        <w:color w:val="000000"/>
                        <w:sz w:val="74"/>
                        <w:szCs w:val="96"/>
                      </w:rPr>
                    </w:pPr>
                    <w:r>
                      <w:rPr>
                        <w:rFonts w:hint="eastAsia" w:hAnsi="仿宋_GB2312" w:cs="仿宋_GB2312"/>
                        <w:color w:val="000000"/>
                        <w:sz w:val="16"/>
                      </w:rPr>
                      <w:t>后期处置</w:t>
                    </w:r>
                  </w:p>
                </w:txbxContent>
              </v:textbox>
            </v:rect>
            <v:line id="直线 119" o:spid="_x0000_s1078" o:spt="20" style="position:absolute;left:4938217;top:5509260;height:186055;width:190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MBiTNUAAAAHAQAADwAAAAAAAAABACAAAAAi&#10;AAAAZHJzL2Rvd25yZXYueG1sUEsBAhQAFAAAAAgAh07iQOH82LjUAQAAbwMAAA4AAAAAAAAAAQAg&#10;AAAAJAEAAGRycy9lMm9Eb2MueG1sUEsFBgAAAAAGAAYAWQEAAGoFAAAAAA==&#10;">
              <v:path arrowok="t"/>
              <v:fill focussize="0,0"/>
              <v:stroke endarrow="block"/>
              <v:imagedata o:title=""/>
              <o:lock v:ext="edit"/>
            </v:line>
            <v:rect id="Rectangle 25" o:spid="_x0000_s1077" o:spt="1" style="position:absolute;left:5486273;top:1054735;height:337185;width:800174;" filled="f" coordsize="21600,21600" o:gfxdata="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LYdVXUAAAA&#10;BwEAAA8AAAAAAAAAAQAgAAAAIgAAAGRycy9kb3ducmV2LnhtbFBLAQIUABQAAAAIAIdO4kD32MaW&#10;IQIAACIEAAAOAAAAAAAAAAEAIAAAACMBAABkcnMvZTJvRG9jLnhtbFBLBQYAAAAABgAGAFkBAAC2&#10;BQAAAAA=&#10;">
              <v:path/>
              <v:fill on="f" focussize="0,0"/>
              <v:stroke/>
              <v:imagedata o:title=""/>
              <o:lock v:ext="edit"/>
              <v:textbox inset="5.5440157480315pt,2.77196850393701pt,5.5440157480315pt,2.77196850393701pt">
                <w:txbxContent>
                  <w:p>
                    <w:pPr>
                      <w:adjustRightInd w:val="0"/>
                      <w:snapToGrid w:val="0"/>
                      <w:rPr>
                        <w:rFonts w:hAnsi="仿宋_GB2312" w:cs="仿宋_GB2312"/>
                        <w:color w:val="000000"/>
                        <w:sz w:val="14"/>
                        <w:szCs w:val="18"/>
                      </w:rPr>
                    </w:pPr>
                    <w:r>
                      <w:rPr>
                        <w:rFonts w:hint="eastAsia" w:hAnsi="仿宋_GB2312" w:cs="仿宋_GB2312"/>
                        <w:color w:val="000000"/>
                        <w:sz w:val="14"/>
                        <w:szCs w:val="18"/>
                      </w:rPr>
                      <w:t>Ⅰ、Ⅱ、Ⅲ、Ⅳ级突发环境事件</w:t>
                    </w:r>
                  </w:p>
                </w:txbxContent>
              </v:textbox>
            </v:rect>
            <v:shape id="文本框 289" o:spid="_x0000_s1076" o:spt="202" type="#_x0000_t202" style="position:absolute;left:2537695;top:4655820;height:297180;width:1257416;" coordsize="21600,21600" o:gfxdata="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tjVBtQAAAAHAQAADwAAAAAAAAABACAAAAAiAAAAZHJzL2Rvd25y&#10;ZXYueG1sUEsBAhQAFAAAAAgAh07iQPmq91g7AgAAVwQAAA4AAAAAAAAAAQAgAAAAIwEAAGRycy9l&#10;Mm9Eb2MueG1sUEsFBgAAAAAGAAYAWQEAANAFAAAAAA==&#10;">
              <v:path/>
              <v:fill focussize="0,0"/>
              <v:stroke joinstyle="miter"/>
              <v:imagedata o:title=""/>
              <o:lock v:ext="edit"/>
              <v:textbox>
                <w:txbxContent>
                  <w:p>
                    <w:pPr>
                      <w:rPr>
                        <w:sz w:val="16"/>
                        <w:szCs w:val="16"/>
                      </w:rPr>
                    </w:pPr>
                    <w:r>
                      <w:rPr>
                        <w:rFonts w:hint="eastAsia"/>
                        <w:sz w:val="16"/>
                        <w:szCs w:val="16"/>
                      </w:rPr>
                      <w:t>专家组</w:t>
                    </w:r>
                  </w:p>
                </w:txbxContent>
              </v:textbox>
            </v:shape>
            <v:line id="直线 290" o:spid="_x0000_s1075" o:spt="20" style="position:absolute;left:2194763;top:475488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5wYe/UAAAABwEAAA8AAAAAAAAAAQAgAAAAIgAAAGRycy9kb3ducmV2LnhtbFBLAQIUABQAAAAI&#10;AIdO4kBN/mynuAEAAEADAAAOAAAAAAAAAAEAIAAAACMBAABkcnMvZTJvRG9jLnhtbFBLBQYAAAAA&#10;BgAGAFkBAABNBQAAAAA=&#10;">
              <v:path arrowok="t"/>
              <v:fill focussize="0,0"/>
              <v:stroke/>
              <v:imagedata o:title=""/>
              <o:lock v:ext="edit"/>
            </v:line>
            <v:line id="直线 291" o:spid="_x0000_s1074" o:spt="20" style="position:absolute;left:2194763;top:4457700;height:297180;width:635;"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nBh79QAAAAHAQAADwAAAAAAAAABACAAAAAiAAAAZHJzL2Rvd25yZXYueG1sUEsBAhQAFAAA&#10;AAgAh07iQLJrxIW6AQAAQAMAAA4AAAAAAAAAAQAgAAAAIwEAAGRycy9lMm9Eb2MueG1sUEsFBgAA&#10;AAAGAAYAWQEAAE8FAAAAAA==&#10;">
              <v:path arrowok="t"/>
              <v:fill focussize="0,0"/>
              <v:stroke/>
              <v:imagedata o:title=""/>
              <o:lock v:ext="edit"/>
            </v:line>
            <v:line id="直线 292" o:spid="_x0000_s1073" o:spt="20" style="position:absolute;left:1737521;top:4953000;height:198120;width:635;"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cGHv1AAAAAcBAAAPAAAAAAAAAAEAIAAAACIAAABkcnMvZG93bnJldi54bWxQSwECFAAUAAAA&#10;CACHTuJAgN5zy7kBAABAAwAADgAAAAAAAAABACAAAAAjAQAAZHJzL2Uyb0RvYy54bWxQSwUGAAAA&#10;AAYABgBZAQAATgUAAAAA&#10;">
              <v:path arrowok="t"/>
              <v:fill focussize="0,0"/>
              <v:stroke/>
              <v:imagedata o:title=""/>
              <o:lock v:ext="edit"/>
            </v:line>
            <v:line id="直线 293" o:spid="_x0000_s1072" o:spt="20" style="position:absolute;left:3795111;top:4754880;height:635;width:342932;"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5wYe/UAAAABwEAAA8AAAAAAAAAAQAgAAAAIgAAAGRycy9kb3ducmV2LnhtbFBLAQIUABQAAAAI&#10;AIdO4kBH1KTouAEAAEADAAAOAAAAAAAAAAEAIAAAACMBAABkcnMvZTJvRG9jLnhtbFBLBQYAAAAA&#10;BgAGAFkBAABNBQAAAAA=&#10;">
              <v:path arrowok="t"/>
              <v:fill focussize="0,0"/>
              <v:stroke/>
              <v:imagedata o:title=""/>
              <o:lock v:ext="edit"/>
            </v:line>
            <v:line id="直线 294" o:spid="_x0000_s1071" o:spt="20" style="position:absolute;left:4138043;top:4457700;flip:x;height:297180;width:635;" coordsize="21600,21600" o:gfxdata="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ARujNQAAAAHAQAADwAAAAAAAAABACAAAAAiAAAAZHJzL2Rvd25yZXYueG1sUEsB&#10;AhQAFAAAAAgAh07iQEeOh9vAAQAASgMAAA4AAAAAAAAAAQAgAAAAIwEAAGRycy9lMm9Eb2MueG1s&#10;UEsFBgAAAAAGAAYAWQEAAFUFAAAAAA==&#10;">
              <v:path arrowok="t"/>
              <v:fill focussize="0,0"/>
              <v:stroke/>
              <v:imagedata o:title=""/>
              <o:lock v:ext="edit"/>
            </v:line>
            <v:line id="直线 296" o:spid="_x0000_s1070" o:spt="20" style="position:absolute;left:426759;top:792480;flip:x;height:635;width:1663219;" coordsize="21600,21600" o:gfxdata="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BG6M1AAAAAcBAAAPAAAAAAAAAAEAIAAAACIAAABkcnMvZG93bnJldi54bWxQSwEC&#10;FAAUAAAACACHTuJAv2qeY78BAABJAwAADgAAAAAAAAABACAAAAAjAQAAZHJzL2Uyb0RvYy54bWxQ&#10;SwUGAAAAAAYABgBZAQAAVAUAAAAA&#10;">
              <v:path arrowok="t"/>
              <v:fill focussize="0,0"/>
              <v:stroke/>
              <v:imagedata o:title=""/>
              <o:lock v:ext="edit"/>
            </v:line>
            <v:line id="直线 297" o:spid="_x0000_s1069" o:spt="20" style="position:absolute;left:426759;top:792480;height:891540;width:635;" coordsize="21600,21600" o:gfxdata="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nBh79QAAAAHAQAADwAAAAAAAAABACAAAAAiAAAAZHJzL2Rvd25yZXYueG1sUEsBAhQAFAAAAAgA&#10;h07iQGKldcK3AQAAPgMAAA4AAAAAAAAAAQAgAAAAIwEAAGRycy9lMm9Eb2MueG1sUEsFBgAAAAAG&#10;AAYAWQEAAEwFAAAAAA==&#10;">
              <v:path arrowok="t"/>
              <v:fill focussize="0,0"/>
              <v:stroke/>
              <v:imagedata o:title=""/>
              <o:lock v:ext="edit"/>
            </v:line>
            <v:line id="直线 298" o:spid="_x0000_s1068" o:spt="20" style="position:absolute;left:407708;top:1684020;height:635;width:400087;"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MBiTNUAAAAHAQAADwAAAAAAAAABACAAAAAiAAAA&#10;ZHJzL2Rvd25yZXYueG1sUEsBAhQAFAAAAAgAh07iQN7iu0PRAQAAbQMAAA4AAAAAAAAAAQAgAAAA&#10;JAEAAGRycy9lMm9Eb2MueG1sUEsFBgAAAAAGAAYAWQEAAGcFAAAAAA==&#10;">
              <v:path arrowok="t"/>
              <v:fill focussize="0,0"/>
              <v:stroke endarrow="block"/>
              <v:imagedata o:title=""/>
              <o:lock v:ext="edit"/>
            </v:line>
            <v:line id="直线 299" o:spid="_x0000_s1067" o:spt="20" style="position:absolute;left:1312666;top:1386840;height:198120;width:0;"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MBiTNUAAAAHAQAADwAAAAAAAAABACAAAAAiAAAA&#10;ZHJzL2Rvd25yZXYueG1sUEsBAhQAFAAAAAgAh07iQJB35CjRAQAAbAMAAA4AAAAAAAAAAQAgAAAA&#10;JAEAAGRycy9lMm9Eb2MueG1sUEsFBgAAAAAGAAYAWQEAAGcFAAAAAA==&#10;">
              <v:path arrowok="t"/>
              <v:fill focussize="0,0"/>
              <v:stroke endarrow="block"/>
              <v:imagedata o:title=""/>
              <o:lock v:ext="edit"/>
            </v:line>
            <v:line id="直线 300" o:spid="_x0000_s1066" o:spt="20" style="position:absolute;left:2312884;top:1386840;height:198120;width:63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4wGJM1QAAAAcBAAAPAAAAAAAAAAEAIAAAACIA&#10;AABkcnMvZG93bnJldi54bWxQSwECFAAUAAAACACHTuJAfq85x9MBAABuAwAADgAAAAAAAAABACAA&#10;AAAkAQAAZHJzL2Uyb0RvYy54bWxQSwUGAAAAAAYABgBZAQAAaQUAAAAA&#10;">
              <v:path arrowok="t"/>
              <v:fill focussize="0,0"/>
              <v:stroke endarrow="block"/>
              <v:imagedata o:title=""/>
              <o:lock v:ext="edit"/>
            </v:line>
            <v:line id="直线 302" o:spid="_x0000_s1065" o:spt="20" style="position:absolute;left:3379783;top:1386840;height:198120;width:63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MBiTNUAAAAHAQAADwAAAAAAAAABACAAAAAi&#10;AAAAZHJzL2Rvd25yZXYueG1sUEsBAhQAFAAAAAgAh07iQPVs3XfUAQAAbgMAAA4AAAAAAAAAAQAg&#10;AAAAJAEAAGRycy9lMm9Eb2MueG1sUEsFBgAAAAAGAAYAWQEAAGoFAAAAAA==&#10;">
              <v:path arrowok="t"/>
              <v:fill focussize="0,0"/>
              <v:stroke endarrow="block"/>
              <v:imagedata o:title=""/>
              <o:lock v:ext="edit"/>
            </v:line>
            <v:line id="直线 303" o:spid="_x0000_s1064" o:spt="20" style="position:absolute;left:4179957;top:1386840;height:198120;width:63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MBiTNUAAAAHAQAADwAAAAAAAAABACAAAAAi&#10;AAAAZHJzL2Rvd25yZXYueG1sUEsBAhQAFAAAAAgAh07iQNG5f1vUAQAAbgMAAA4AAAAAAAAAAQAg&#10;AAAAJAEAAGRycy9lMm9Eb2MueG1sUEsFBgAAAAAGAAYAWQEAAGoFAAAAAA==&#10;">
              <v:path arrowok="t"/>
              <v:fill focussize="0,0"/>
              <v:stroke endarrow="block"/>
              <v:imagedata o:title=""/>
              <o:lock v:ext="edit"/>
            </v:line>
            <v:line id="直线 304" o:spid="_x0000_s1063" o:spt="20" style="position:absolute;left:4980131;top:1386840;height:198120;width:63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MBiTNUAAAAHAQAADwAAAAAAAAABACAAAAAi&#10;AAAAZHJzL2Rvd25yZXYueG1sUEsBAhQAFAAAAAgAh07iQFUTACfUAQAAbgMAAA4AAAAAAAAAAQAg&#10;AAAAJAEAAGRycy9lMm9Eb2MueG1sUEsFBgAAAAAGAAYAWQEAAGoFAAAAAA==&#10;">
              <v:path arrowok="t"/>
              <v:fill focussize="0,0"/>
              <v:stroke endarrow="block"/>
              <v:imagedata o:title=""/>
              <o:lock v:ext="edit"/>
            </v:line>
            <v:line id="直线 305" o:spid="_x0000_s1062" o:spt="20" style="position:absolute;left:5913667;top:1386840;height:198120;width:635;" coordsize="21600,21600" o:gfxdata="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MBiTNUAAAAHAQAADwAAAAAAAAABACAAAAAi&#10;AAAAZHJzL2Rvd25yZXYueG1sUEsBAhQAFAAAAAgAh07iQBjwy7/UAQAAbgMAAA4AAAAAAAAAAQAg&#10;AAAAJAEAAGRycy9lMm9Eb2MueG1sUEsFBgAAAAAGAAYAWQEAAGoFAAAAAA==&#10;">
              <v:path arrowok="t"/>
              <v:fill focussize="0,0"/>
              <v:stroke endarrow="block"/>
              <v:imagedata o:title=""/>
              <o:lock v:ext="edit"/>
            </v:line>
            <w10:wrap type="none"/>
            <w10:anchorlock/>
          </v:group>
        </w:pict>
      </w:r>
    </w:p>
    <w:p>
      <w:pPr>
        <w:pStyle w:val="2"/>
        <w:ind w:firstLine="0" w:firstLineChars="0"/>
      </w:pPr>
      <w:bookmarkStart w:id="141" w:name="_Toc49267992"/>
      <w:bookmarkStart w:id="142" w:name="_Toc9484"/>
      <w:r>
        <w:t>附</w:t>
      </w:r>
      <w:r>
        <w:rPr>
          <w:rFonts w:hint="eastAsia"/>
        </w:rPr>
        <w:t>件</w:t>
      </w:r>
      <w:r>
        <w:t>3：</w:t>
      </w:r>
      <w:bookmarkEnd w:id="141"/>
      <w:r>
        <w:br w:type="column"/>
      </w:r>
      <w:r>
        <w:t>包头市九原区突发环境事件应急救援指挥部指挥网络图</w:t>
      </w:r>
      <w:bookmarkEnd w:id="142"/>
    </w:p>
    <w:p/>
    <w:p>
      <w:pPr>
        <w:pStyle w:val="6"/>
        <w:spacing w:before="3"/>
        <w:ind w:firstLine="560"/>
        <w:jc w:val="center"/>
      </w:pPr>
    </w:p>
    <w:p>
      <w:pPr>
        <w:ind w:left="-1276" w:leftChars="-580"/>
        <w:sectPr>
          <w:pgSz w:w="16840" w:h="11910" w:orient="landscape"/>
          <w:pgMar w:top="1134" w:right="1701" w:bottom="1134" w:left="1599" w:header="720" w:footer="720" w:gutter="0"/>
          <w:cols w:equalWidth="0" w:num="2">
            <w:col w:w="1600" w:space="405"/>
            <w:col w:w="11535"/>
          </w:cols>
        </w:sectPr>
      </w:pPr>
      <w:r>
        <w:rPr>
          <w:rFonts w:ascii="Times New Roman" w:hAnsi="Times New Roman"/>
          <w:lang w:val="en-US" w:bidi="ar-SA"/>
        </w:rPr>
        <w:pict>
          <v:group id="_x0000_s1027" o:spid="_x0000_s1027" o:spt="203" style="height:349.8pt;width:677pt;" coordsize="0,0" editas="canvas">
            <o:lock v:ext="edit"/>
            <v:shape id="_x0000_s1060" o:spid="_x0000_s1060" o:spt="100" style="position:absolute;left:0;top:0;height:0;width:0;" filled="f" stroked="f" coordsize="21600,21600" adj=",">
              <v:fill on="f" focussize="0,0"/>
              <v:stroke on="f"/>
              <v:imagedata o:title=""/>
              <o:lock v:ext="edit" aspectratio="t"/>
            </v:shape>
            <v:shape id="文本框 312" o:spid="_x0000_s1059" o:spt="202" type="#_x0000_t202" style="position:absolute;left:3086100;top:85737;height:478219;width:2742565;" coordsize="21600,21600" o:gfxdata="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pj0t3WAAAABgEAAA8AAAAAAAAAAQAgAAAAIgAAAGRycy9kb3ducmV2LnhtbFBL&#10;AQIUABQAAAAIAIdO4kABQUzLMQIAAEYEAAAOAAAAAAAAAAEAIAAAACUBAABkcnMvZTJvRG9jLnht&#10;bFBLBQYAAAAABgAGAFkBAADIBQAAAAA=&#10;">
              <v:path/>
              <v:fill focussize="0,0"/>
              <v:stroke joinstyle="miter"/>
              <v:imagedata o:title=""/>
              <o:lock v:ext="edit"/>
              <v:textbox>
                <w:txbxContent>
                  <w:p>
                    <w:pPr>
                      <w:jc w:val="center"/>
                      <w:rPr>
                        <w:b/>
                        <w:szCs w:val="21"/>
                      </w:rPr>
                    </w:pPr>
                    <w:r>
                      <w:rPr>
                        <w:rFonts w:hint="eastAsia"/>
                        <w:b/>
                        <w:szCs w:val="21"/>
                      </w:rPr>
                      <w:t>总指挥</w:t>
                    </w:r>
                  </w:p>
                  <w:p>
                    <w:pPr>
                      <w:jc w:val="center"/>
                      <w:rPr>
                        <w:szCs w:val="21"/>
                      </w:rPr>
                    </w:pPr>
                    <w:r>
                      <w:rPr>
                        <w:rFonts w:hint="eastAsia"/>
                        <w:szCs w:val="21"/>
                      </w:rPr>
                      <w:t>政府分管副区长</w:t>
                    </w:r>
                  </w:p>
                </w:txbxContent>
              </v:textbox>
            </v:shape>
            <v:shape id="文本框 313" o:spid="_x0000_s1058" o:spt="202" type="#_x0000_t202" style="position:absolute;left:2538730;top:762102;height:431223;width:4095986;" coordsize="21600,21600" o:gfxdata="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Y9Ld1gAAAAYBAAAPAAAAAAAAAAEAIAAAACIAAABkcnMvZG93bnJldi54bWxQ&#10;SwECFAAUAAAACACHTuJAqFpdCzICAABHBAAADgAAAAAAAAABACAAAAAlAQAAZHJzL2Uyb0RvYy54&#10;bWxQSwUGAAAAAAYABgBZAQAAyQUAAAAA&#10;">
              <v:path/>
              <v:fill focussize="0,0"/>
              <v:stroke joinstyle="miter"/>
              <v:imagedata o:title=""/>
              <o:lock v:ext="edit"/>
              <v:textbox>
                <w:txbxContent>
                  <w:p>
                    <w:pPr>
                      <w:spacing w:line="240" w:lineRule="exact"/>
                      <w:jc w:val="center"/>
                      <w:rPr>
                        <w:b/>
                        <w:szCs w:val="21"/>
                      </w:rPr>
                    </w:pPr>
                    <w:r>
                      <w:rPr>
                        <w:rFonts w:hint="eastAsia"/>
                        <w:b/>
                        <w:szCs w:val="21"/>
                      </w:rPr>
                      <w:t>副总指挥</w:t>
                    </w:r>
                  </w:p>
                  <w:p>
                    <w:pPr>
                      <w:spacing w:line="240" w:lineRule="exact"/>
                      <w:rPr>
                        <w:szCs w:val="21"/>
                      </w:rPr>
                    </w:pPr>
                    <w:r>
                      <w:rPr>
                        <w:rFonts w:hint="eastAsia"/>
                        <w:szCs w:val="21"/>
                      </w:rPr>
                      <w:t>生态环境分局局长、事发地政府主要领导、</w:t>
                    </w:r>
                    <w:r>
                      <w:rPr>
                        <w:rFonts w:hint="eastAsia"/>
                        <w:sz w:val="24"/>
                      </w:rPr>
                      <w:t>主管部门负责人等</w:t>
                    </w:r>
                  </w:p>
                  <w:p>
                    <w:pPr>
                      <w:spacing w:line="240" w:lineRule="exact"/>
                      <w:rPr>
                        <w:szCs w:val="21"/>
                      </w:rPr>
                    </w:pPr>
                  </w:p>
                </w:txbxContent>
              </v:textbox>
            </v:shape>
            <v:shape id="文本框 314" o:spid="_x0000_s1057" o:spt="202" type="#_x0000_t202" style="position:absolute;left:3086100;top:1406714;height:289599;width:2742565;" coordsize="21600,21600" o:gfxdata="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6Y9Ld1gAAAAYBAAAPAAAAAAAAAAEAIAAAACIAAABkcnMvZG93bnJldi54&#10;bWxQSwECFAAUAAAACACHTuJACITIajUCAABIBAAADgAAAAAAAAABACAAAAAlAQAAZHJzL2Uyb0Rv&#10;Yy54bWxQSwUGAAAAAAYABgBZAQAAzAUAAAAA&#10;">
              <v:path/>
              <v:fill focussize="0,0"/>
              <v:stroke joinstyle="miter"/>
              <v:imagedata o:title=""/>
              <o:lock v:ext="edit"/>
              <v:textbox>
                <w:txbxContent>
                  <w:p>
                    <w:pPr>
                      <w:spacing w:line="300" w:lineRule="exact"/>
                      <w:jc w:val="center"/>
                      <w:rPr>
                        <w:b/>
                        <w:sz w:val="28"/>
                        <w:szCs w:val="28"/>
                      </w:rPr>
                    </w:pPr>
                    <w:r>
                      <w:rPr>
                        <w:rFonts w:hint="eastAsia"/>
                        <w:b/>
                        <w:sz w:val="28"/>
                        <w:szCs w:val="28"/>
                      </w:rPr>
                      <w:t>应急救援各成员单位</w:t>
                    </w:r>
                  </w:p>
                </w:txbxContent>
              </v:textbox>
            </v:shape>
            <v:line id="直线 315" o:spid="_x0000_s1056" o:spt="20" style="position:absolute;left:4441825;top:579833;height:197512;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5ob7XXAAAABgEAAA8AAAAAAAAAAQAgAAAAIgAAAGRycy9k&#10;b3ducmV2LnhtbFBLAQIUABQAAAAIAIdO4kBbFlUiygEAAFwDAAAOAAAAAAAAAAEAIAAAACYBAABk&#10;cnMvZTJvRG9jLnhtbFBLBQYAAAAABgAGAFkBAABiBQAAAAA=&#10;">
              <v:path arrowok="t"/>
              <v:fill focussize="0,0"/>
              <v:stroke endarrow="block"/>
              <v:imagedata o:title=""/>
              <o:lock v:ext="edit"/>
            </v:line>
            <v:line id="直线 316" o:spid="_x0000_s1055" o:spt="20" style="position:absolute;left:4449445;top:1193325;height:197512;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hvtdcAAAAGAQAADwAAAAAAAAABACAAAAAiAAAAZHJz&#10;L2Rvd25yZXYueG1sUEsBAhQAFAAAAAgAh07iQOb3JHXMAQAAXQMAAA4AAAAAAAAAAQAgAAAAJgEA&#10;AGRycy9lMm9Eb2MueG1sUEsFBgAAAAAGAAYAWQEAAGQFAAAAAA==&#10;">
              <v:path arrowok="t"/>
              <v:fill focussize="0,0"/>
              <v:stroke endarrow="block"/>
              <v:imagedata o:title=""/>
              <o:lock v:ext="edit"/>
            </v:line>
            <v:line id="直线 317" o:spid="_x0000_s1054" o:spt="20" style="position:absolute;left:4457700;top:1707745;height:198782;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aG+11wAAAAYBAAAPAAAAAAAAAAEAIAAAACIAAABkcnMv&#10;ZG93bnJldi54bWxQSwECFAAUAAAACACHTuJAeEru38sBAABdAwAADgAAAAAAAAABACAAAAAmAQAA&#10;ZHJzL2Uyb0RvYy54bWxQSwUGAAAAAAYABgBZAQAAYwUAAAAA&#10;">
              <v:path arrowok="t"/>
              <v:fill focussize="0,0"/>
              <v:stroke endarrow="block"/>
              <v:imagedata o:title=""/>
              <o:lock v:ext="edit"/>
            </v:line>
            <v:line id="直线 318" o:spid="_x0000_s1053" o:spt="20" style="position:absolute;left:4362450;top:1914147;height:16512;width:3041015;" coordsize="21600,21600" o:gfxdata="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KrfCtUAAAAGAQAADwAAAAAAAAABACAAAAAiAAAAZHJzL2Rvd25yZXYueG1sUEsBAhQAFAAAAAgA&#10;h07iQGcPsyK2AQAANAMAAA4AAAAAAAAAAQAgAAAAJAEAAGRycy9lMm9Eb2MueG1sUEsFBgAAAAAG&#10;AAYAWQEAAEwFAAAAAA==&#10;">
              <v:path arrowok="t"/>
              <v:fill focussize="0,0"/>
              <v:stroke/>
              <v:imagedata o:title=""/>
              <o:lock v:ext="edit"/>
            </v:line>
            <v:line id="直线 319" o:spid="_x0000_s1052" o:spt="20" style="position:absolute;left:633524;top:1913981;flip:x;height:9525;width:3691461;" coordsize="21600,21600" o:gfxdata="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enHA9QAAAAGAQAADwAAAAAAAAABACAAAAAiAAAAZHJzL2Rvd25yZXYueG1sUEsBAhQAFAAAAAgA&#10;h07iQLDNDVy3AQAAPAMAAA4AAAAAAAAAAQAgAAAAIwEAAGRycy9lMm9Eb2MueG1sUEsFBgAAAAAG&#10;AAYAWQEAAEwFAAAAAA==&#10;">
              <v:path arrowok="t"/>
              <v:fill focussize="0,0"/>
              <v:stroke/>
              <v:imagedata o:title=""/>
              <o:lock v:ext="edit"/>
            </v:line>
            <v:line id="直线 320" o:spid="_x0000_s1051" o:spt="20" style="position:absolute;left:2524125;top:1938280;height:296585;width:635;"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5ob7XXAAAABgEAAA8AAAAAAAAAAQAgAAAAIgAAAGRycy9k&#10;b3ducmV2LnhtbFBLAQIUABQAAAAIAIdO4kA1AEvyygEAAF8DAAAOAAAAAAAAAAEAIAAAACYBAABk&#10;cnMvZTJvRG9jLnhtbFBLBQYAAAAABgAGAFkBAABiBQAAAAA=&#10;">
              <v:path arrowok="t"/>
              <v:fill focussize="0,0"/>
              <v:stroke endarrow="block"/>
              <v:imagedata o:title=""/>
              <o:lock v:ext="edit"/>
            </v:line>
            <v:line id="直线 321" o:spid="_x0000_s1050" o:spt="20" style="position:absolute;left:2859405;top:1954158;height:296585;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hvtdcAAAAGAQAADwAAAAAAAAABACAAAAAiAAAAZHJz&#10;L2Rvd25yZXYueG1sUEsBAhQAFAAAAAgAh07iQG9TAJXMAQAAXQMAAA4AAAAAAAAAAQAgAAAAJgEA&#10;AGRycy9lMm9Eb2MueG1sUEsFBgAAAAAGAAYAWQEAAGQFAAAAAA==&#10;">
              <v:path arrowok="t"/>
              <v:fill focussize="0,0"/>
              <v:stroke endarrow="block"/>
              <v:imagedata o:title=""/>
              <o:lock v:ext="edit"/>
            </v:line>
            <v:line id="直线 322" o:spid="_x0000_s1049" o:spt="20" style="position:absolute;left:3122930;top:1954158;height:296585;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5ob7XXAAAABgEAAA8AAAAAAAAAAQAgAAAAIgAAAGRy&#10;cy9kb3ducmV2LnhtbFBLAQIUABQAAAAIAIdO4kDZomUqzQEAAF0DAAAOAAAAAAAAAAEAIAAAACYB&#10;AABkcnMvZTJvRG9jLnhtbFBLBQYAAAAABgAGAFkBAABlBQAAAAA=&#10;">
              <v:path arrowok="t"/>
              <v:fill focussize="0,0"/>
              <v:stroke endarrow="block"/>
              <v:imagedata o:title=""/>
              <o:lock v:ext="edit"/>
            </v:line>
            <v:line id="直线 323" o:spid="_x0000_s1048" o:spt="20" style="position:absolute;left:3415665;top:1946537;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mhvtdcAAAAGAQAADwAAAAAAAAABACAAAAAiAAAA&#10;ZHJzL2Rvd25yZXYueG1sUEsBAhQAFAAAAAgAh07iQIlV0TTPAQAAYAMAAA4AAAAAAAAAAQAgAAAA&#10;JgEAAGRycy9lMm9Eb2MueG1sUEsFBgAAAAAGAAYAWQEAAGcFAAAAAA==&#10;">
              <v:path arrowok="t"/>
              <v:fill focussize="0,0"/>
              <v:stroke endarrow="block"/>
              <v:imagedata o:title=""/>
              <o:lock v:ext="edit"/>
            </v:line>
            <v:line id="直线 324" o:spid="_x0000_s1047" o:spt="20" style="position:absolute;left:3725545;top:1938280;height:296585;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hvtdcAAAAGAQAADwAAAAAAAAABACAAAAAiAAAAZHJz&#10;L2Rvd25yZXYueG1sUEsBAhQAFAAAAAgAh07iQIx0xEDMAQAAXQMAAA4AAAAAAAAAAQAgAAAAJgEA&#10;AGRycy9lMm9Eb2MueG1sUEsFBgAAAAAGAAYAWQEAAGQFAAAAAA==&#10;">
              <v:path arrowok="t"/>
              <v:fill focussize="0,0"/>
              <v:stroke endarrow="block"/>
              <v:imagedata o:title=""/>
              <o:lock v:ext="edit"/>
            </v:line>
            <v:line id="直线 325" o:spid="_x0000_s1046" o:spt="20" style="position:absolute;left:4033520;top:1938916;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mhvtdcAAAAGAQAADwAAAAAAAAABACAAAAAiAAAA&#10;ZHJzL2Rvd25yZXYueG1sUEsBAhQAFAAAAAgAh07iQDuAkhfPAQAAYAMAAA4AAAAAAAAAAQAgAAAA&#10;JgEAAGRycy9lMm9Eb2MueG1sUEsFBgAAAAAGAAYAWQEAAGcFAAAAAA==&#10;">
              <v:path arrowok="t"/>
              <v:fill focussize="0,0"/>
              <v:stroke endarrow="block"/>
              <v:imagedata o:title=""/>
              <o:lock v:ext="edit"/>
            </v:line>
            <v:line id="直线 326" o:spid="_x0000_s1045" o:spt="20" style="position:absolute;left:4323715;top:1938280;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&#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aG+11wAAAAYBAAAPAAAAAAAAAAEAIAAAACIAAABk&#10;cnMvZG93bnJldi54bWxQSwECFAAUAAAACACHTuJAYEzcqM4BAABgAwAADgAAAAAAAAABACAAAAAm&#10;AQAAZHJzL2Uyb0RvYy54bWxQSwUGAAAAAAYABgBZAQAAZgUAAAAA&#10;">
              <v:path arrowok="t"/>
              <v:fill focussize="0,0"/>
              <v:stroke endarrow="block"/>
              <v:imagedata o:title=""/>
              <o:lock v:ext="edit"/>
            </v:line>
            <v:line id="直线 327" o:spid="_x0000_s1044" o:spt="20" style="position:absolute;left:4655185;top:1921768;height:296585;width:635;"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mhvtdcAAAAGAQAADwAAAAAAAAABACAAAAAiAAAA&#10;ZHJzL2Rvd25yZXYueG1sUEsBAhQAFAAAAAgAh07iQJgiX5/PAQAAXwMAAA4AAAAAAAAAAQAgAAAA&#10;JgEAAGRycy9lMm9Eb2MueG1sUEsFBgAAAAAGAAYAWQEAAGcFAAAAAA==&#10;">
              <v:path arrowok="t"/>
              <v:fill focussize="0,0"/>
              <v:stroke endarrow="block"/>
              <v:imagedata o:title=""/>
              <o:lock v:ext="edit"/>
            </v:line>
            <v:line id="直线 328" o:spid="_x0000_s1043" o:spt="20" style="position:absolute;left:4972050;top:1922403;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mhvtdcAAAAGAQAADwAAAAAAAAABACAAAAAiAAAA&#10;ZHJzL2Rvd25yZXYueG1sUEsBAhQAFAAAAAgAh07iQHmHeeTPAQAAYAMAAA4AAAAAAAAAAQAgAAAA&#10;JgEAAGRycy9lMm9Eb2MueG1sUEsFBgAAAAAGAAYAWQEAAGcFAAAAAA==&#10;">
              <v:path arrowok="t"/>
              <v:fill focussize="0,0"/>
              <v:stroke endarrow="block"/>
              <v:imagedata o:title=""/>
              <o:lock v:ext="edit"/>
            </v:line>
            <v:line id="直线 329" o:spid="_x0000_s1042" o:spt="20" style="position:absolute;left:5276215;top:1938280;height:296585;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hvtdcAAAAGAQAADwAAAAAAAAABACAAAAAiAAAAZHJz&#10;L2Rvd25yZXYueG1sUEsBAhQAFAAAAAgAh07iQFry3OTMAQAAXQMAAA4AAAAAAAAAAQAgAAAAJgEA&#10;AGRycy9lMm9Eb2MueG1sUEsFBgAAAAAGAAYAWQEAAGQFAAAAAA==&#10;">
              <v:path arrowok="t"/>
              <v:fill focussize="0,0"/>
              <v:stroke endarrow="block"/>
              <v:imagedata o:title=""/>
              <o:lock v:ext="edit"/>
            </v:line>
            <v:line id="直线 330" o:spid="_x0000_s1041" o:spt="20" style="position:absolute;left:5555615;top:1954793;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hvtdcAAAAGAQAADwAAAAAAAAABACAAAAAiAAAAZHJz&#10;L2Rvd25yZXYueG1sUEsBAhQAFAAAAAgAh07iQIFV5HHMAQAAYAMAAA4AAAAAAAAAAQAgAAAAJgEA&#10;AGRycy9lMm9Eb2MueG1sUEsFBgAAAAAGAAYAWQEAAGQFAAAAAA==&#10;">
              <v:path arrowok="t"/>
              <v:fill focussize="0,0"/>
              <v:stroke endarrow="block"/>
              <v:imagedata o:title=""/>
              <o:lock v:ext="edit"/>
            </v:line>
            <v:line id="直线 331" o:spid="_x0000_s1040" o:spt="20" style="position:absolute;left:5869940;top:1954158;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&#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mhvtdcAAAAGAQAADwAAAAAAAAABACAAAAAiAAAA&#10;ZHJzL2Rvd25yZXYueG1sUEsBAhQAFAAAAAgAh07iQEyd7zPPAQAAYAMAAA4AAAAAAAAAAQAgAAAA&#10;JgEAAGRycy9lMm9Eb2MueG1sUEsFBgAAAAAGAAYAWQEAAGcFAAAAAA==&#10;">
              <v:path arrowok="t"/>
              <v:fill focussize="0,0"/>
              <v:stroke endarrow="block"/>
              <v:imagedata o:title=""/>
              <o:lock v:ext="edit"/>
            </v:line>
            <v:line id="直线 332" o:spid="_x0000_s1039" o:spt="20" style="position:absolute;left:6188075;top:1945902;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mhvtdcAAAAGAQAADwAAAAAAAAABACAAAAAiAAAA&#10;ZHJzL2Rvd25yZXYueG1sUEsBAhQAFAAAAAgAh07iQAmgSqTPAQAAYAMAAA4AAAAAAAAAAQAgAAAA&#10;JgEAAGRycy9lMm9Eb2MueG1sUEsFBgAAAAAGAAYAWQEAAGcFAAAAAA==&#10;">
              <v:path arrowok="t"/>
              <v:fill focussize="0,0"/>
              <v:stroke endarrow="block"/>
              <v:imagedata o:title=""/>
              <o:lock v:ext="edit"/>
            </v:line>
            <v:line id="直线 333" o:spid="_x0000_s1038" o:spt="20" style="position:absolute;left:6462395;top:1954158;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mhvtdcAAAAGAQAADwAAAAAAAAABACAAAAAiAAAA&#10;ZHJzL2Rvd25yZXYueG1sUEsBAhQAFAAAAAgAh07iQLf91rrPAQAAYAMAAA4AAAAAAAAAAQAgAAAA&#10;JgEAAGRycy9lMm9Eb2MueG1sUEsFBgAAAAAGAAYAWQEAAGcFAAAAAA==&#10;">
              <v:path arrowok="t"/>
              <v:fill focussize="0,0"/>
              <v:stroke endarrow="block"/>
              <v:imagedata o:title=""/>
              <o:lock v:ext="edit"/>
            </v:line>
            <v:line id="直线 334" o:spid="_x0000_s1037" o:spt="20" style="position:absolute;left:6788150;top:1938916;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aG+11wAAAAYBAAAPAAAAAAAAAAEAIAAAACIAAABk&#10;cnMvZG93bnJldi54bWxQSwECFAAUAAAACACHTuJAwXZF6M4BAABgAwAADgAAAAAAAAABACAAAAAm&#10;AQAAZHJzL2Uyb0RvYy54bWxQSwUGAAAAAAYABgBZAQAAZgUAAAAA&#10;">
              <v:path arrowok="t"/>
              <v:fill focussize="0,0"/>
              <v:stroke endarrow="block"/>
              <v:imagedata o:title=""/>
              <o:lock v:ext="edit"/>
            </v:line>
            <v:line id="直线 335" o:spid="_x0000_s1036" o:spt="20" style="position:absolute;left:7075805;top:1938916;height:295950;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5ob7XXAAAABgEAAA8AAAAAAAAAAQAgAAAAIgAA&#10;AGRycy9kb3ducmV2LnhtbFBLAQIUABQAAAAIAIdO4kDWcIF+0AEAAGADAAAOAAAAAAAAAAEAIAAA&#10;ACYBAABkcnMvZTJvRG9jLnhtbFBLBQYAAAAABgAGAFkBAABoBQAAAAA=&#10;">
              <v:path arrowok="t"/>
              <v:fill focussize="0,0"/>
              <v:stroke endarrow="block"/>
              <v:imagedata o:title=""/>
              <o:lock v:ext="edit"/>
            </v:line>
            <v:line id="直线 336" o:spid="_x0000_s1035" o:spt="20" style="position:absolute;left:7407910;top:1930024;height:296585;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hvtdcAAAAGAQAADwAAAAAAAAABACAAAAAiAAAAZHJz&#10;L2Rvd25yZXYueG1sUEsBAhQAFAAAAAgAh07iQHYhpjTMAQAAXQMAAA4AAAAAAAAAAQAgAAAAJgEA&#10;AGRycy9lMm9Eb2MueG1sUEsFBgAAAAAGAAYAWQEAAGQFAAAAAA==&#10;">
              <v:path arrowok="t"/>
              <v:fill focussize="0,0"/>
              <v:stroke endarrow="block"/>
              <v:imagedata o:title=""/>
              <o:lock v:ext="edit"/>
            </v:line>
            <v:line id="直线 337" o:spid="_x0000_s1034" o:spt="20" style="position:absolute;left:2236470;top:1938280;height:296585;width:127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hvtdcAAAAGAQAADwAAAAAAAAABACAAAAAiAAAAZHJz&#10;L2Rvd25yZXYueG1sUEsBAhQAFAAAAAgAh07iQEM7AI7MAQAAYAMAAA4AAAAAAAAAAQAgAAAAJgEA&#10;AGRycy9lMm9Eb2MueG1sUEsFBgAAAAAGAAYAWQEAAGQFAAAAAA==&#10;">
              <v:path arrowok="t"/>
              <v:fill focussize="0,0"/>
              <v:stroke endarrow="block"/>
              <v:imagedata o:title=""/>
              <o:lock v:ext="edit"/>
            </v:line>
            <v:line id="直线 338" o:spid="_x0000_s1033" o:spt="20" style="position:absolute;left:1918335;top:1942726;height:292139;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5ob7XXAAAABgEAAA8AAAAAAAAAAQAgAAAAIgAAAGRycy9k&#10;b3ducmV2LnhtbFBLAQIUABQAAAAIAIdO4kDGwwXcygEAAF0DAAAOAAAAAAAAAAEAIAAAACYBAABk&#10;cnMvZTJvRG9jLnhtbFBLBQYAAAAABgAGAFkBAABiBQAAAAA=&#10;">
              <v:path arrowok="t"/>
              <v:fill focussize="0,0"/>
              <v:stroke endarrow="block"/>
              <v:imagedata o:title=""/>
              <o:lock v:ext="edit"/>
            </v:line>
            <v:line id="直线 339" o:spid="_x0000_s1032" o:spt="20" style="position:absolute;left:1609725;top:1938280;height:291504;width:635;"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aG+11wAAAAYBAAAPAAAAAAAAAAEAIAAAACIAAABkcnMv&#10;ZG93bnJldi54bWxQSwECFAAUAAAACACHTuJAZp01PssBAABfAwAADgAAAAAAAAABACAAAAAmAQAA&#10;ZHJzL2Uyb0RvYy54bWxQSwUGAAAAAAYABgBZAQAAYwUAAAAA&#10;">
              <v:path arrowok="t"/>
              <v:fill focussize="0,0"/>
              <v:stroke endarrow="block"/>
              <v:imagedata o:title=""/>
              <o:lock v:ext="edit"/>
            </v:line>
            <v:line id="直线 340" o:spid="_x0000_s1031" o:spt="20" style="position:absolute;left:1330325;top:1927484;height:292139;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mhvtdcAAAAGAQAADwAAAAAAAAABACAAAAAiAAAAZHJzL2Rv&#10;d25yZXYueG1sUEsBAhQAFAAAAAgAh07iQAC3xRjJAQAAXgMAAA4AAAAAAAAAAQAgAAAAJgEAAGRy&#10;cy9lMm9Eb2MueG1sUEsFBgAAAAAGAAYAWQEAAGEFAAAAAA==&#10;">
              <v:path arrowok="t"/>
              <v:fill focussize="0,0"/>
              <v:stroke endarrow="block"/>
              <v:imagedata o:title=""/>
              <o:lock v:ext="edit"/>
            </v:line>
            <v:line id="直线 341" o:spid="_x0000_s1030" o:spt="20" style="position:absolute;left:952500;top:1906529;height:292139;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mhvtdcAAAAGAQAADwAAAAAAAAABACAAAAAiAAAAZHJzL2Rv&#10;d25yZXYueG1sUEsBAhQAFAAAAAgAh07iQA29u33JAQAAXQMAAA4AAAAAAAAAAQAgAAAAJgEAAGRy&#10;cy9lMm9Eb2MueG1sUEsFBgAAAAAGAAYAWQEAAGEFAAAAAA==&#10;">
              <v:path arrowok="t"/>
              <v:fill focussize="0,0"/>
              <v:stroke endarrow="block"/>
              <v:imagedata o:title=""/>
              <o:lock v:ext="edit"/>
            </v:line>
            <v:shape id="文本框 288" o:spid="_x0000_s1029" o:spt="202" type="#_x0000_t202" style="position:absolute;left:329609;top:2250793;height:2193227;width:7350717;" coordsize="21600,21600" o:gfxdata="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cPetjVAAAABgEAAA8AAAAAAAAAAQAgAAAAIgAAAGRycy9kb3du&#10;cmV2LnhtbFBLAQIUABQAAAAIAIdO4kAqX1IXOwIAAFkEAAAOAAAAAAAAAAEAIAAAACQBAABkcnMv&#10;ZTJvRG9jLnhtbFBLBQYAAAAABgAGAFkBAADRBQAAAAA=&#10;">
              <v:path/>
              <v:fill focussize="0,0"/>
              <v:stroke joinstyle="miter"/>
              <v:imagedata o:title=""/>
              <o:lock v:ext="edit"/>
              <v:textbox style="layout-flow:vertical-ideographic;">
                <w:txbxContent>
                  <w:p>
                    <w:pPr>
                      <w:spacing w:line="480" w:lineRule="exact"/>
                    </w:pPr>
                    <w:r>
                      <w:rPr>
                        <w:rFonts w:hint="eastAsia"/>
                      </w:rPr>
                      <w:t>需参与救援的其它部门负责人</w:t>
                    </w:r>
                  </w:p>
                  <w:p>
                    <w:pPr>
                      <w:spacing w:line="480" w:lineRule="exact"/>
                    </w:pPr>
                    <w:r>
                      <w:rPr>
                        <w:rFonts w:hint="eastAsia"/>
                      </w:rPr>
                      <w:t>九原区总工会</w:t>
                    </w:r>
                  </w:p>
                  <w:p>
                    <w:pPr>
                      <w:spacing w:line="480" w:lineRule="exact"/>
                    </w:pPr>
                    <w:r>
                      <w:rPr>
                        <w:rFonts w:hint="eastAsia"/>
                      </w:rPr>
                      <w:t>九原区供电分局局长</w:t>
                    </w:r>
                  </w:p>
                  <w:p>
                    <w:pPr>
                      <w:spacing w:line="480" w:lineRule="exact"/>
                    </w:pPr>
                    <w:r>
                      <w:rPr>
                        <w:rFonts w:hint="eastAsia"/>
                      </w:rPr>
                      <w:t>九原区市场监督管理局局长</w:t>
                    </w:r>
                  </w:p>
                  <w:p>
                    <w:pPr>
                      <w:spacing w:line="480" w:lineRule="exact"/>
                    </w:pPr>
                    <w:r>
                      <w:rPr>
                        <w:rFonts w:hint="eastAsia"/>
                        <w:spacing w:val="-4"/>
                      </w:rPr>
                      <w:t>九原区消防大队大队长</w:t>
                    </w:r>
                  </w:p>
                  <w:p>
                    <w:pPr>
                      <w:spacing w:line="480" w:lineRule="exact"/>
                    </w:pPr>
                    <w:r>
                      <w:rPr>
                        <w:rFonts w:hint="eastAsia"/>
                      </w:rPr>
                      <w:t>九原区民政局局长</w:t>
                    </w:r>
                  </w:p>
                  <w:p>
                    <w:pPr>
                      <w:spacing w:line="480" w:lineRule="exact"/>
                      <w:rPr>
                        <w:color w:val="FF0000"/>
                        <w:szCs w:val="21"/>
                      </w:rPr>
                    </w:pPr>
                    <w:r>
                      <w:rPr>
                        <w:rFonts w:hint="eastAsia"/>
                        <w:color w:val="FF0000"/>
                        <w:szCs w:val="21"/>
                      </w:rPr>
                      <w:t>九原区卫生健康委员会主任</w:t>
                    </w:r>
                  </w:p>
                  <w:p>
                    <w:pPr>
                      <w:spacing w:line="480" w:lineRule="exact"/>
                    </w:pPr>
                    <w:r>
                      <w:rPr>
                        <w:rFonts w:hint="eastAsia"/>
                      </w:rPr>
                      <w:t>九原区商务局局长</w:t>
                    </w:r>
                  </w:p>
                  <w:p>
                    <w:pPr>
                      <w:spacing w:line="480" w:lineRule="exact"/>
                      <w:rPr>
                        <w:color w:val="FF0000"/>
                      </w:rPr>
                    </w:pPr>
                    <w:r>
                      <w:rPr>
                        <w:rFonts w:hint="eastAsia"/>
                        <w:color w:val="FF0000"/>
                      </w:rPr>
                      <w:t>九原区林业和草原分局局长</w:t>
                    </w:r>
                  </w:p>
                  <w:p>
                    <w:pPr>
                      <w:spacing w:line="480" w:lineRule="exact"/>
                      <w:rPr>
                        <w:color w:val="FF0000"/>
                      </w:rPr>
                    </w:pPr>
                    <w:r>
                      <w:rPr>
                        <w:rFonts w:hint="eastAsia"/>
                        <w:color w:val="FF0000"/>
                      </w:rPr>
                      <w:t>九原区农牧局局长</w:t>
                    </w:r>
                  </w:p>
                  <w:p>
                    <w:pPr>
                      <w:spacing w:line="480" w:lineRule="exact"/>
                    </w:pPr>
                    <w:r>
                      <w:rPr>
                        <w:rFonts w:hint="eastAsia"/>
                      </w:rPr>
                      <w:t>九原区水务局局长</w:t>
                    </w:r>
                  </w:p>
                  <w:p>
                    <w:pPr>
                      <w:spacing w:line="480" w:lineRule="exact"/>
                    </w:pPr>
                    <w:r>
                      <w:rPr>
                        <w:rFonts w:hint="eastAsia"/>
                      </w:rPr>
                      <w:t>九原区财政局局长</w:t>
                    </w:r>
                  </w:p>
                  <w:p>
                    <w:pPr>
                      <w:spacing w:line="480" w:lineRule="exact"/>
                      <w:rPr>
                        <w:color w:val="FF0000"/>
                      </w:rPr>
                    </w:pPr>
                    <w:r>
                      <w:rPr>
                        <w:rFonts w:hint="eastAsia"/>
                        <w:color w:val="FF0000"/>
                      </w:rPr>
                      <w:t>九原区纪委监察委主任（书记）</w:t>
                    </w:r>
                  </w:p>
                  <w:p>
                    <w:pPr>
                      <w:spacing w:line="480" w:lineRule="exact"/>
                    </w:pPr>
                    <w:r>
                      <w:rPr>
                        <w:rFonts w:hint="eastAsia"/>
                      </w:rPr>
                      <w:t>九原区公安分局局长</w:t>
                    </w:r>
                  </w:p>
                  <w:p>
                    <w:pPr>
                      <w:spacing w:line="480" w:lineRule="exact"/>
                      <w:rPr>
                        <w:color w:val="FF0000"/>
                      </w:rPr>
                    </w:pPr>
                    <w:r>
                      <w:rPr>
                        <w:rFonts w:hint="eastAsia"/>
                        <w:color w:val="FF0000"/>
                      </w:rPr>
                      <w:t>九原区工信和科技局局长</w:t>
                    </w:r>
                  </w:p>
                  <w:p>
                    <w:pPr>
                      <w:spacing w:line="480" w:lineRule="exact"/>
                      <w:rPr>
                        <w:color w:val="FF0000"/>
                      </w:rPr>
                    </w:pPr>
                    <w:r>
                      <w:rPr>
                        <w:rFonts w:hint="eastAsia"/>
                        <w:color w:val="FF0000"/>
                      </w:rPr>
                      <w:t>九原区发展和改革委员会主任</w:t>
                    </w:r>
                  </w:p>
                  <w:p>
                    <w:pPr>
                      <w:spacing w:line="480" w:lineRule="exact"/>
                      <w:rPr>
                        <w:color w:val="FF0000"/>
                      </w:rPr>
                    </w:pPr>
                    <w:r>
                      <w:rPr>
                        <w:rFonts w:hint="eastAsia"/>
                        <w:color w:val="FF0000"/>
                      </w:rPr>
                      <w:t>九原区自然资源分局局长</w:t>
                    </w:r>
                  </w:p>
                  <w:p>
                    <w:pPr>
                      <w:spacing w:line="480" w:lineRule="exact"/>
                      <w:rPr>
                        <w:color w:val="FF0000"/>
                      </w:rPr>
                    </w:pPr>
                    <w:r>
                      <w:rPr>
                        <w:rFonts w:hint="eastAsia"/>
                        <w:color w:val="FF0000"/>
                      </w:rPr>
                      <w:t>九原区住房城乡建设局局长</w:t>
                    </w:r>
                  </w:p>
                  <w:p>
                    <w:pPr>
                      <w:spacing w:line="480" w:lineRule="exact"/>
                      <w:rPr>
                        <w:color w:val="FF0000"/>
                      </w:rPr>
                    </w:pPr>
                    <w:r>
                      <w:rPr>
                        <w:rFonts w:hint="eastAsia"/>
                        <w:color w:val="FF0000"/>
                      </w:rPr>
                      <w:t>九原区生态环境分局局长</w:t>
                    </w:r>
                  </w:p>
                  <w:p>
                    <w:pPr>
                      <w:spacing w:line="480" w:lineRule="exact"/>
                    </w:pPr>
                    <w:r>
                      <w:rPr>
                        <w:rFonts w:hint="eastAsia"/>
                      </w:rPr>
                      <w:t>九原区委宣传部副部长</w:t>
                    </w:r>
                  </w:p>
                  <w:p>
                    <w:pPr>
                      <w:spacing w:line="480" w:lineRule="exact"/>
                      <w:rPr>
                        <w:color w:val="FF0000"/>
                      </w:rPr>
                    </w:pPr>
                    <w:r>
                      <w:rPr>
                        <w:rFonts w:hint="eastAsia"/>
                        <w:color w:val="FF0000"/>
                      </w:rPr>
                      <w:t>九原区应急管理局局长</w:t>
                    </w:r>
                  </w:p>
                  <w:p>
                    <w:pPr>
                      <w:spacing w:line="480" w:lineRule="exact"/>
                    </w:pPr>
                    <w:r>
                      <w:rPr>
                        <w:rFonts w:hint="eastAsia"/>
                      </w:rPr>
                      <w:t>九原区政府办公室主任</w:t>
                    </w:r>
                  </w:p>
                  <w:p>
                    <w:pPr>
                      <w:spacing w:line="480" w:lineRule="exact"/>
                      <w:rPr>
                        <w:color w:val="FF0000"/>
                      </w:rPr>
                    </w:pPr>
                    <w:r>
                      <w:rPr>
                        <w:rFonts w:hint="eastAsia"/>
                      </w:rPr>
                      <w:t>事故发生地区政府主要负责人</w:t>
                    </w:r>
                  </w:p>
                  <w:p>
                    <w:pPr>
                      <w:spacing w:line="600" w:lineRule="exact"/>
                    </w:pPr>
                  </w:p>
                  <w:p>
                    <w:pPr>
                      <w:spacing w:line="600" w:lineRule="exact"/>
                    </w:pPr>
                  </w:p>
                </w:txbxContent>
              </v:textbox>
            </v:shape>
            <v:line id="直线 341" o:spid="_x0000_s1028" o:spt="20" style="position:absolute;left:639727;top:1906529;height:292139;width:0;" coordsize="21600,21600" o:gfxdata="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hvtdcAAAAGAQAADwAAAAAAAAABACAAAAAiAAAAZHJz&#10;L2Rvd25yZXYueG1sUEsBAhQAFAAAAAgAh07iQKpnTNrMAQAAXQMAAA4AAAAAAAAAAQAgAAAAJgEA&#10;AGRycy9lMm9Eb2MueG1sUEsFBgAAAAAGAAYAWQEAAGQFAAAAAA==&#10;">
              <v:path arrowok="t"/>
              <v:fill focussize="0,0"/>
              <v:stroke endarrow="block"/>
              <v:imagedata o:title=""/>
              <o:lock v:ext="edit"/>
            </v:line>
            <w10:wrap type="none"/>
            <w10:anchorlock/>
          </v:group>
        </w:pict>
      </w:r>
    </w:p>
    <w:p>
      <w:pPr>
        <w:pStyle w:val="2"/>
        <w:ind w:firstLine="0" w:firstLineChars="0"/>
      </w:pPr>
      <w:bookmarkStart w:id="143" w:name="_Toc3268"/>
      <w:r>
        <w:rPr>
          <w:rFonts w:hint="eastAsia"/>
        </w:rPr>
        <w:t>附图1：九原区地理位置图</w:t>
      </w:r>
      <w:bookmarkEnd w:id="143"/>
    </w:p>
    <w:p>
      <w:pPr>
        <w:pStyle w:val="6"/>
        <w:ind w:firstLine="0" w:firstLineChars="0"/>
        <w:rPr>
          <w:color w:val="000000" w:themeColor="text1"/>
        </w:rPr>
      </w:pPr>
      <w:r>
        <w:rPr>
          <w:color w:val="000000" w:themeColor="text1"/>
          <w:lang w:val="en-US" w:bidi="ar-SA"/>
        </w:rPr>
        <w:drawing>
          <wp:inline distT="0" distB="0" distL="0" distR="0">
            <wp:extent cx="8599805" cy="5114925"/>
            <wp:effectExtent l="0" t="0" r="0" b="0"/>
            <wp:docPr id="1" name="图片 1" descr="C:\Users\HT\Documents\园区环评\包头区划调整后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T\Documents\园区环评\包头区划调整后图.jpg"/>
                    <pic:cNvPicPr>
                      <a:picLocks noChangeAspect="1" noChangeArrowheads="1"/>
                    </pic:cNvPicPr>
                  </pic:nvPicPr>
                  <pic:blipFill>
                    <a:blip r:embed="rId6" cstate="print">
                      <a:extLst>
                        <a:ext uri="{28A0092B-C50C-407E-A947-70E740481C1C}">
                          <a14:useLocalDpi xmlns:a14="http://schemas.microsoft.com/office/drawing/2010/main" val="0"/>
                        </a:ext>
                      </a:extLst>
                    </a:blip>
                    <a:srcRect t="6283"/>
                    <a:stretch>
                      <a:fillRect/>
                    </a:stretch>
                  </pic:blipFill>
                  <pic:spPr>
                    <a:xfrm>
                      <a:off x="0" y="0"/>
                      <a:ext cx="8597900" cy="5113661"/>
                    </a:xfrm>
                    <a:prstGeom prst="rect">
                      <a:avLst/>
                    </a:prstGeom>
                    <a:noFill/>
                    <a:ln>
                      <a:noFill/>
                    </a:ln>
                  </pic:spPr>
                </pic:pic>
              </a:graphicData>
            </a:graphic>
          </wp:inline>
        </w:drawing>
      </w:r>
    </w:p>
    <w:p>
      <w:pPr>
        <w:pStyle w:val="2"/>
        <w:ind w:firstLine="0" w:firstLineChars="0"/>
      </w:pPr>
      <w:bookmarkStart w:id="144" w:name="_Toc30114"/>
      <w:r>
        <w:rPr>
          <w:rFonts w:hint="eastAsia"/>
        </w:rPr>
        <w:t>附图2：九原工业园区地理位置图</w:t>
      </w:r>
      <w:bookmarkEnd w:id="144"/>
    </w:p>
    <w:p>
      <w:pPr>
        <w:pStyle w:val="6"/>
        <w:ind w:firstLine="0" w:firstLineChars="0"/>
        <w:rPr>
          <w:color w:val="000000" w:themeColor="text1"/>
        </w:rPr>
      </w:pPr>
      <w:r>
        <w:rPr>
          <w:lang w:val="en-US" w:bidi="ar-SA"/>
        </w:rPr>
        <w:drawing>
          <wp:inline distT="0" distB="0" distL="0" distR="0">
            <wp:extent cx="8543925" cy="47777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8547463" cy="4780248"/>
                    </a:xfrm>
                    <a:prstGeom prst="rect">
                      <a:avLst/>
                    </a:prstGeom>
                  </pic:spPr>
                </pic:pic>
              </a:graphicData>
            </a:graphic>
          </wp:inline>
        </w:drawing>
      </w:r>
    </w:p>
    <w:p>
      <w:pPr>
        <w:pStyle w:val="6"/>
        <w:ind w:firstLine="0" w:firstLineChars="0"/>
        <w:rPr>
          <w:color w:val="000000" w:themeColor="text1"/>
        </w:rPr>
      </w:pPr>
    </w:p>
    <w:p>
      <w:pPr>
        <w:pStyle w:val="2"/>
        <w:ind w:firstLine="0" w:firstLineChars="0"/>
      </w:pPr>
      <w:bookmarkStart w:id="145" w:name="_Toc678"/>
      <w:r>
        <w:rPr>
          <w:rFonts w:hint="eastAsia"/>
        </w:rPr>
        <w:t>附图3：园区综合防灾规划图</w:t>
      </w:r>
      <w:bookmarkEnd w:id="145"/>
    </w:p>
    <w:p>
      <w:pPr>
        <w:pStyle w:val="6"/>
        <w:ind w:firstLine="0" w:firstLineChars="0"/>
        <w:rPr>
          <w:color w:val="000000" w:themeColor="text1"/>
        </w:rPr>
      </w:pPr>
      <w:r>
        <w:rPr>
          <w:lang w:val="en-US" w:bidi="ar-SA"/>
        </w:rPr>
        <w:drawing>
          <wp:inline distT="0" distB="0" distL="0" distR="0">
            <wp:extent cx="8348980" cy="5133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b="892"/>
                    <a:stretch>
                      <a:fillRect/>
                    </a:stretch>
                  </pic:blipFill>
                  <pic:spPr>
                    <a:xfrm>
                      <a:off x="0" y="0"/>
                      <a:ext cx="8356385" cy="5138527"/>
                    </a:xfrm>
                    <a:prstGeom prst="rect">
                      <a:avLst/>
                    </a:prstGeom>
                    <a:noFill/>
                    <a:ln>
                      <a:noFill/>
                    </a:ln>
                    <a:effectLst/>
                  </pic:spPr>
                </pic:pic>
              </a:graphicData>
            </a:graphic>
          </wp:inline>
        </w:drawing>
      </w:r>
    </w:p>
    <w:p>
      <w:pPr>
        <w:pStyle w:val="2"/>
        <w:ind w:firstLine="0" w:firstLineChars="0"/>
      </w:pPr>
      <w:bookmarkStart w:id="146" w:name="_Toc19890"/>
      <w:r>
        <w:rPr>
          <w:rFonts w:hint="eastAsia"/>
        </w:rPr>
        <w:t>附图4：园区企业分布及风险源分布图</w:t>
      </w:r>
      <w:bookmarkEnd w:id="146"/>
    </w:p>
    <w:p>
      <w:pPr>
        <w:pStyle w:val="6"/>
        <w:ind w:firstLine="0" w:firstLineChars="0"/>
        <w:rPr>
          <w:color w:val="000000" w:themeColor="text1"/>
        </w:rPr>
      </w:pPr>
      <w:r>
        <w:rPr>
          <w:lang w:val="en-US" w:bidi="ar-SA"/>
        </w:rPr>
        <w:drawing>
          <wp:inline distT="0" distB="0" distL="0" distR="0">
            <wp:extent cx="8580755" cy="5257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t="896"/>
                    <a:stretch>
                      <a:fillRect/>
                    </a:stretch>
                  </pic:blipFill>
                  <pic:spPr>
                    <a:xfrm>
                      <a:off x="0" y="0"/>
                      <a:ext cx="8591498" cy="5264324"/>
                    </a:xfrm>
                    <a:prstGeom prst="rect">
                      <a:avLst/>
                    </a:prstGeom>
                    <a:noFill/>
                    <a:ln>
                      <a:noFill/>
                    </a:ln>
                  </pic:spPr>
                </pic:pic>
              </a:graphicData>
            </a:graphic>
          </wp:inline>
        </w:drawing>
      </w:r>
    </w:p>
    <w:p>
      <w:pPr>
        <w:pStyle w:val="2"/>
        <w:ind w:firstLine="0" w:firstLineChars="0"/>
      </w:pPr>
      <w:bookmarkStart w:id="147" w:name="_Toc31606"/>
      <w:r>
        <w:rPr>
          <w:rFonts w:hint="eastAsia"/>
        </w:rPr>
        <w:t>附图5：园区企业应急物资分布图</w:t>
      </w:r>
      <w:bookmarkEnd w:id="147"/>
    </w:p>
    <w:p>
      <w:pPr>
        <w:pStyle w:val="6"/>
        <w:ind w:firstLine="0" w:firstLineChars="0"/>
        <w:rPr>
          <w:color w:val="000000" w:themeColor="text1"/>
        </w:rPr>
      </w:pPr>
      <w:r>
        <w:rPr>
          <w:lang w:val="en-US" w:bidi="ar-SA"/>
        </w:rPr>
        <w:drawing>
          <wp:inline distT="0" distB="0" distL="0" distR="0">
            <wp:extent cx="8427085" cy="52177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b="886"/>
                    <a:stretch>
                      <a:fillRect/>
                    </a:stretch>
                  </pic:blipFill>
                  <pic:spPr>
                    <a:xfrm>
                      <a:off x="0" y="0"/>
                      <a:ext cx="8426474" cy="5217610"/>
                    </a:xfrm>
                    <a:prstGeom prst="rect">
                      <a:avLst/>
                    </a:prstGeom>
                    <a:noFill/>
                    <a:ln>
                      <a:noFill/>
                    </a:ln>
                  </pic:spPr>
                </pic:pic>
              </a:graphicData>
            </a:graphic>
          </wp:inline>
        </w:drawing>
      </w:r>
    </w:p>
    <w:sectPr>
      <w:type w:val="nextColumn"/>
      <w:pgSz w:w="16840" w:h="11910" w:orient="landscape"/>
      <w:pgMar w:top="1582" w:right="1701" w:bottom="1418" w:left="1599"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GB2312">
    <w:altName w:val="仿宋"/>
    <w:panose1 w:val="00000000000000000000"/>
    <w:charset w:val="00"/>
    <w:family w:val="decorative"/>
    <w:pitch w:val="default"/>
    <w:sig w:usb0="00000000" w:usb1="00000000" w:usb2="00000000" w:usb3="00000000" w:csb0="0000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lang w:val="en-US" w:bidi="ar-SA"/>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MWKgSAgAACw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LAMWKgSAgAACwQAAA4AAAAAAAAAAQAg&#10;AAAAHwEAAGRycy9lMm9Eb2MueG1sUEsFBgAAAAAGAAYAWQEAAKMFAAAAAA==&#10;">
          <v:path/>
          <v:fill on="f" focussize="0,0"/>
          <v:stroke on="f" weight="0.5pt" joinstyle="miter"/>
          <v:imagedata o:title=""/>
          <o:lock v:ext="edit"/>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8E0108"/>
    <w:multiLevelType w:val="singleLevel"/>
    <w:tmpl w:val="A68E0108"/>
    <w:lvl w:ilvl="0" w:tentative="0">
      <w:start w:val="1"/>
      <w:numFmt w:val="decimal"/>
      <w:suff w:val="nothing"/>
      <w:lvlText w:val="（%1）"/>
      <w:lvlJc w:val="left"/>
    </w:lvl>
  </w:abstractNum>
  <w:abstractNum w:abstractNumId="1">
    <w:nsid w:val="BFB8BCA4"/>
    <w:multiLevelType w:val="singleLevel"/>
    <w:tmpl w:val="BFB8BCA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4AA0"/>
    <w:rsid w:val="0001447E"/>
    <w:rsid w:val="000837EF"/>
    <w:rsid w:val="000D7788"/>
    <w:rsid w:val="00102571"/>
    <w:rsid w:val="001140D5"/>
    <w:rsid w:val="00174AA0"/>
    <w:rsid w:val="002311AF"/>
    <w:rsid w:val="00233978"/>
    <w:rsid w:val="00245BC4"/>
    <w:rsid w:val="002D56EC"/>
    <w:rsid w:val="002D6AB1"/>
    <w:rsid w:val="00320047"/>
    <w:rsid w:val="00373FA2"/>
    <w:rsid w:val="003A0798"/>
    <w:rsid w:val="003C3542"/>
    <w:rsid w:val="003D1D6A"/>
    <w:rsid w:val="003D3B6F"/>
    <w:rsid w:val="00442B05"/>
    <w:rsid w:val="00446342"/>
    <w:rsid w:val="00472A43"/>
    <w:rsid w:val="004A4732"/>
    <w:rsid w:val="004E23A8"/>
    <w:rsid w:val="00507CD0"/>
    <w:rsid w:val="00552F6B"/>
    <w:rsid w:val="00554AA2"/>
    <w:rsid w:val="005E3594"/>
    <w:rsid w:val="00660EBD"/>
    <w:rsid w:val="006D6FB7"/>
    <w:rsid w:val="006F00C9"/>
    <w:rsid w:val="006F4467"/>
    <w:rsid w:val="00734690"/>
    <w:rsid w:val="0074674A"/>
    <w:rsid w:val="00852863"/>
    <w:rsid w:val="00857180"/>
    <w:rsid w:val="00885E82"/>
    <w:rsid w:val="008C2FEE"/>
    <w:rsid w:val="008D5884"/>
    <w:rsid w:val="008E00F2"/>
    <w:rsid w:val="008E1630"/>
    <w:rsid w:val="00940077"/>
    <w:rsid w:val="00976400"/>
    <w:rsid w:val="00984057"/>
    <w:rsid w:val="009B6455"/>
    <w:rsid w:val="009E0225"/>
    <w:rsid w:val="009E71B2"/>
    <w:rsid w:val="00A40E88"/>
    <w:rsid w:val="00A83DC8"/>
    <w:rsid w:val="00AC20B7"/>
    <w:rsid w:val="00AE2707"/>
    <w:rsid w:val="00B036AF"/>
    <w:rsid w:val="00B61BDD"/>
    <w:rsid w:val="00B83B72"/>
    <w:rsid w:val="00BF2EED"/>
    <w:rsid w:val="00C17EEA"/>
    <w:rsid w:val="00CA26D2"/>
    <w:rsid w:val="00CF41E0"/>
    <w:rsid w:val="00D75641"/>
    <w:rsid w:val="00DD3F86"/>
    <w:rsid w:val="00DD48E2"/>
    <w:rsid w:val="00E605E3"/>
    <w:rsid w:val="00E80F4D"/>
    <w:rsid w:val="00E95177"/>
    <w:rsid w:val="00EC1212"/>
    <w:rsid w:val="00F360E4"/>
    <w:rsid w:val="00F95DD9"/>
    <w:rsid w:val="00FA5F25"/>
    <w:rsid w:val="00FC404B"/>
    <w:rsid w:val="00FC633D"/>
    <w:rsid w:val="00FD77D4"/>
    <w:rsid w:val="01A81831"/>
    <w:rsid w:val="04F91AC2"/>
    <w:rsid w:val="05770D02"/>
    <w:rsid w:val="077B78D4"/>
    <w:rsid w:val="07A04126"/>
    <w:rsid w:val="085F33CA"/>
    <w:rsid w:val="08A8582B"/>
    <w:rsid w:val="09D62274"/>
    <w:rsid w:val="0A9D04D1"/>
    <w:rsid w:val="0AEA1000"/>
    <w:rsid w:val="0B4E3A9D"/>
    <w:rsid w:val="0BBA1ECE"/>
    <w:rsid w:val="0EBA018F"/>
    <w:rsid w:val="0F0C3DD8"/>
    <w:rsid w:val="0FA7294B"/>
    <w:rsid w:val="1205257A"/>
    <w:rsid w:val="14FE5458"/>
    <w:rsid w:val="157C3E46"/>
    <w:rsid w:val="165F6844"/>
    <w:rsid w:val="171A79F6"/>
    <w:rsid w:val="1B840FDA"/>
    <w:rsid w:val="1C2E454B"/>
    <w:rsid w:val="1C8D045F"/>
    <w:rsid w:val="1CED2AC8"/>
    <w:rsid w:val="1DD63602"/>
    <w:rsid w:val="1E0850D6"/>
    <w:rsid w:val="1E8D1AAC"/>
    <w:rsid w:val="1F49218B"/>
    <w:rsid w:val="1FC2792A"/>
    <w:rsid w:val="2073691D"/>
    <w:rsid w:val="209F46E0"/>
    <w:rsid w:val="21B5684C"/>
    <w:rsid w:val="234B40F4"/>
    <w:rsid w:val="23A631D1"/>
    <w:rsid w:val="23D31642"/>
    <w:rsid w:val="23DF6BF4"/>
    <w:rsid w:val="24F1289A"/>
    <w:rsid w:val="25F834C9"/>
    <w:rsid w:val="2655444C"/>
    <w:rsid w:val="278C3265"/>
    <w:rsid w:val="279B048A"/>
    <w:rsid w:val="28E073D7"/>
    <w:rsid w:val="2956646E"/>
    <w:rsid w:val="2AB1519A"/>
    <w:rsid w:val="2BF342FE"/>
    <w:rsid w:val="2DA63509"/>
    <w:rsid w:val="2E80571B"/>
    <w:rsid w:val="2EE47528"/>
    <w:rsid w:val="2F2B1AF0"/>
    <w:rsid w:val="306C7EFE"/>
    <w:rsid w:val="309911B0"/>
    <w:rsid w:val="310808EC"/>
    <w:rsid w:val="31BE78AB"/>
    <w:rsid w:val="32F57C8A"/>
    <w:rsid w:val="33B065D0"/>
    <w:rsid w:val="34242218"/>
    <w:rsid w:val="34267534"/>
    <w:rsid w:val="34413D46"/>
    <w:rsid w:val="34A53A6B"/>
    <w:rsid w:val="35E80BFF"/>
    <w:rsid w:val="369F0846"/>
    <w:rsid w:val="37306998"/>
    <w:rsid w:val="37610773"/>
    <w:rsid w:val="37830EE6"/>
    <w:rsid w:val="38111DD3"/>
    <w:rsid w:val="3992024A"/>
    <w:rsid w:val="3A2E4572"/>
    <w:rsid w:val="3D5123A5"/>
    <w:rsid w:val="3D93260D"/>
    <w:rsid w:val="3EAA01B1"/>
    <w:rsid w:val="3FCD1F20"/>
    <w:rsid w:val="41C9127A"/>
    <w:rsid w:val="422C412D"/>
    <w:rsid w:val="43E34B88"/>
    <w:rsid w:val="43F072A9"/>
    <w:rsid w:val="44E6069D"/>
    <w:rsid w:val="46032A33"/>
    <w:rsid w:val="460D14BB"/>
    <w:rsid w:val="46115404"/>
    <w:rsid w:val="46706C0C"/>
    <w:rsid w:val="4868601F"/>
    <w:rsid w:val="48BC2EBD"/>
    <w:rsid w:val="496672DE"/>
    <w:rsid w:val="4A1E6E31"/>
    <w:rsid w:val="4BD72560"/>
    <w:rsid w:val="4C1737D8"/>
    <w:rsid w:val="4C5A670D"/>
    <w:rsid w:val="4D28160D"/>
    <w:rsid w:val="4D3E1B1C"/>
    <w:rsid w:val="4D6D3BC7"/>
    <w:rsid w:val="4D8330BA"/>
    <w:rsid w:val="4DC03A78"/>
    <w:rsid w:val="4E113AF0"/>
    <w:rsid w:val="4E1E76B5"/>
    <w:rsid w:val="4EC95CD1"/>
    <w:rsid w:val="4EFD4B25"/>
    <w:rsid w:val="4F9D6C2D"/>
    <w:rsid w:val="503F09B5"/>
    <w:rsid w:val="50957CBA"/>
    <w:rsid w:val="50F464E1"/>
    <w:rsid w:val="52D7267B"/>
    <w:rsid w:val="539D6CB1"/>
    <w:rsid w:val="53FE1FB5"/>
    <w:rsid w:val="55D90C66"/>
    <w:rsid w:val="57EF0351"/>
    <w:rsid w:val="59CA695D"/>
    <w:rsid w:val="5A1266A0"/>
    <w:rsid w:val="5CD96260"/>
    <w:rsid w:val="5F64690A"/>
    <w:rsid w:val="605B0A90"/>
    <w:rsid w:val="610466BA"/>
    <w:rsid w:val="6159340E"/>
    <w:rsid w:val="61DE601D"/>
    <w:rsid w:val="62BA26F0"/>
    <w:rsid w:val="63CF258A"/>
    <w:rsid w:val="64D223CC"/>
    <w:rsid w:val="65D33CC3"/>
    <w:rsid w:val="67EE5CD2"/>
    <w:rsid w:val="6D581F8C"/>
    <w:rsid w:val="6DC43006"/>
    <w:rsid w:val="6F842B01"/>
    <w:rsid w:val="6F942D9B"/>
    <w:rsid w:val="6FAC27D2"/>
    <w:rsid w:val="6FCA0B15"/>
    <w:rsid w:val="7004358A"/>
    <w:rsid w:val="708A1728"/>
    <w:rsid w:val="71F9130C"/>
    <w:rsid w:val="73303587"/>
    <w:rsid w:val="747801D3"/>
    <w:rsid w:val="75AE17BC"/>
    <w:rsid w:val="762D2F6F"/>
    <w:rsid w:val="76FE10CA"/>
    <w:rsid w:val="77C57FA3"/>
    <w:rsid w:val="78476269"/>
    <w:rsid w:val="7ABB3EAA"/>
    <w:rsid w:val="7C1E1D4C"/>
    <w:rsid w:val="7C3B7DAB"/>
    <w:rsid w:val="7C3D3928"/>
    <w:rsid w:val="7C6E62F3"/>
    <w:rsid w:val="7C7E33E0"/>
    <w:rsid w:val="7C860A8E"/>
    <w:rsid w:val="7CB67B34"/>
    <w:rsid w:val="7D202A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0"/>
    <w:pPr>
      <w:keepNext/>
      <w:keepLines/>
      <w:spacing w:line="360" w:lineRule="auto"/>
      <w:ind w:firstLine="1124" w:firstLineChars="200"/>
      <w:outlineLvl w:val="0"/>
    </w:pPr>
    <w:rPr>
      <w:rFonts w:ascii="Times New Roman" w:hAnsi="Times New Roman"/>
      <w:b/>
      <w:kern w:val="44"/>
      <w:sz w:val="32"/>
    </w:rPr>
  </w:style>
  <w:style w:type="paragraph" w:styleId="3">
    <w:name w:val="heading 2"/>
    <w:basedOn w:val="1"/>
    <w:next w:val="1"/>
    <w:unhideWhenUsed/>
    <w:qFormat/>
    <w:uiPriority w:val="0"/>
    <w:pPr>
      <w:keepNext/>
      <w:keepLines/>
      <w:spacing w:line="360" w:lineRule="auto"/>
      <w:ind w:firstLine="1124" w:firstLineChars="200"/>
      <w:outlineLvl w:val="1"/>
    </w:pPr>
    <w:rPr>
      <w:rFonts w:ascii="Times New Roman" w:hAnsi="Times New Roman"/>
      <w:b/>
      <w:sz w:val="30"/>
    </w:rPr>
  </w:style>
  <w:style w:type="paragraph" w:styleId="4">
    <w:name w:val="heading 3"/>
    <w:basedOn w:val="1"/>
    <w:next w:val="1"/>
    <w:link w:val="21"/>
    <w:unhideWhenUsed/>
    <w:qFormat/>
    <w:uiPriority w:val="0"/>
    <w:pPr>
      <w:keepNext/>
      <w:keepLines/>
      <w:spacing w:line="360" w:lineRule="auto"/>
      <w:ind w:firstLine="1124" w:firstLineChars="200"/>
      <w:outlineLvl w:val="2"/>
    </w:pPr>
    <w:rPr>
      <w:rFonts w:ascii="Times New Roman" w:hAnsi="Times New Roman"/>
      <w:b/>
      <w:sz w:val="28"/>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27"/>
    <w:qFormat/>
    <w:uiPriority w:val="1"/>
    <w:pPr>
      <w:spacing w:line="360" w:lineRule="auto"/>
      <w:ind w:firstLine="720" w:firstLineChars="200"/>
    </w:pPr>
    <w:rPr>
      <w:rFonts w:ascii="Times New Roman" w:hAnsi="Times New Roman"/>
      <w:sz w:val="28"/>
      <w:szCs w:val="32"/>
    </w:rPr>
  </w:style>
  <w:style w:type="paragraph" w:styleId="7">
    <w:name w:val="Body Text Indent"/>
    <w:basedOn w:val="1"/>
    <w:link w:val="22"/>
    <w:qFormat/>
    <w:uiPriority w:val="0"/>
    <w:pPr>
      <w:spacing w:after="120"/>
      <w:ind w:left="420" w:leftChars="200"/>
    </w:pPr>
  </w:style>
  <w:style w:type="paragraph" w:styleId="8">
    <w:name w:val="toc 3"/>
    <w:basedOn w:val="1"/>
    <w:next w:val="1"/>
    <w:qFormat/>
    <w:uiPriority w:val="0"/>
    <w:pPr>
      <w:ind w:left="840" w:leftChars="400"/>
    </w:pPr>
  </w:style>
  <w:style w:type="paragraph" w:styleId="9">
    <w:name w:val="Balloon Text"/>
    <w:basedOn w:val="1"/>
    <w:link w:val="43"/>
    <w:qFormat/>
    <w:uiPriority w:val="0"/>
    <w:rPr>
      <w:sz w:val="18"/>
      <w:szCs w:val="18"/>
    </w:rPr>
  </w:style>
  <w:style w:type="paragraph" w:styleId="10">
    <w:name w:val="footer"/>
    <w:basedOn w:val="1"/>
    <w:qFormat/>
    <w:uiPriority w:val="0"/>
    <w:pPr>
      <w:tabs>
        <w:tab w:val="center" w:pos="4153"/>
        <w:tab w:val="right" w:pos="8306"/>
      </w:tabs>
      <w:snapToGrid w:val="0"/>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toc 1"/>
    <w:basedOn w:val="1"/>
    <w:next w:val="1"/>
    <w:qFormat/>
    <w:uiPriority w:val="0"/>
  </w:style>
  <w:style w:type="paragraph" w:styleId="13">
    <w:name w:val="List"/>
    <w:basedOn w:val="1"/>
    <w:qFormat/>
    <w:uiPriority w:val="0"/>
    <w:pPr>
      <w:autoSpaceDE/>
      <w:autoSpaceDN/>
      <w:ind w:left="200" w:hanging="200" w:hangingChars="200"/>
      <w:jc w:val="both"/>
    </w:pPr>
    <w:rPr>
      <w:rFonts w:ascii="Times New Roman" w:hAnsi="Times New Roman" w:cs="Times New Roman"/>
      <w:kern w:val="2"/>
      <w:sz w:val="21"/>
      <w:szCs w:val="24"/>
      <w:lang w:val="en-US" w:bidi="ar-SA"/>
    </w:rPr>
  </w:style>
  <w:style w:type="paragraph" w:styleId="14">
    <w:name w:val="Body Text Indent 3"/>
    <w:basedOn w:val="1"/>
    <w:link w:val="36"/>
    <w:qFormat/>
    <w:uiPriority w:val="0"/>
    <w:pPr>
      <w:spacing w:after="120"/>
      <w:ind w:left="420" w:leftChars="200"/>
    </w:pPr>
    <w:rPr>
      <w:sz w:val="16"/>
      <w:szCs w:val="16"/>
    </w:rPr>
  </w:style>
  <w:style w:type="paragraph" w:styleId="15">
    <w:name w:val="table of figures"/>
    <w:basedOn w:val="1"/>
    <w:next w:val="1"/>
    <w:qFormat/>
    <w:uiPriority w:val="0"/>
    <w:pPr>
      <w:ind w:left="200" w:leftChars="200" w:hanging="200" w:hangingChars="200"/>
    </w:pPr>
  </w:style>
  <w:style w:type="paragraph" w:styleId="16">
    <w:name w:val="toc 2"/>
    <w:basedOn w:val="1"/>
    <w:next w:val="1"/>
    <w:qFormat/>
    <w:uiPriority w:val="0"/>
    <w:pPr>
      <w:ind w:left="420" w:leftChars="200"/>
    </w:pPr>
  </w:style>
  <w:style w:type="paragraph" w:styleId="17">
    <w:name w:val="Body Text First Indent"/>
    <w:basedOn w:val="6"/>
    <w:link w:val="28"/>
    <w:qFormat/>
    <w:uiPriority w:val="0"/>
    <w:pPr>
      <w:spacing w:after="120" w:line="240" w:lineRule="auto"/>
      <w:ind w:firstLine="420" w:firstLineChars="100"/>
    </w:pPr>
    <w:rPr>
      <w:rFonts w:ascii="宋体" w:hAnsi="宋体"/>
      <w:sz w:val="22"/>
      <w:szCs w:val="22"/>
    </w:rPr>
  </w:style>
  <w:style w:type="paragraph" w:styleId="18">
    <w:name w:val="Body Text First Indent 2"/>
    <w:basedOn w:val="7"/>
    <w:link w:val="23"/>
    <w:qFormat/>
    <w:uiPriority w:val="0"/>
    <w:pPr>
      <w:autoSpaceDE/>
      <w:autoSpaceDN/>
      <w:ind w:firstLine="420" w:firstLineChars="200"/>
      <w:jc w:val="both"/>
    </w:pPr>
    <w:rPr>
      <w:rFonts w:ascii="Arial" w:hAnsi="Arial" w:cs="Times New Roman"/>
      <w:kern w:val="2"/>
      <w:sz w:val="21"/>
      <w:szCs w:val="20"/>
      <w:lang w:val="en-US" w:bidi="ar-SA"/>
    </w:rPr>
  </w:style>
  <w:style w:type="character" w:customStyle="1" w:styleId="21">
    <w:name w:val="标题 3 Char"/>
    <w:link w:val="4"/>
    <w:qFormat/>
    <w:uiPriority w:val="0"/>
    <w:rPr>
      <w:rFonts w:ascii="Times New Roman" w:hAnsi="Times New Roman"/>
      <w:b/>
      <w:sz w:val="28"/>
    </w:rPr>
  </w:style>
  <w:style w:type="character" w:customStyle="1" w:styleId="22">
    <w:name w:val="正文文本缩进 Char"/>
    <w:basedOn w:val="20"/>
    <w:link w:val="7"/>
    <w:qFormat/>
    <w:uiPriority w:val="0"/>
    <w:rPr>
      <w:rFonts w:ascii="宋体" w:hAnsi="宋体" w:eastAsia="宋体" w:cs="宋体"/>
      <w:sz w:val="22"/>
      <w:szCs w:val="22"/>
      <w:lang w:val="zh-CN" w:bidi="zh-CN"/>
    </w:rPr>
  </w:style>
  <w:style w:type="character" w:customStyle="1" w:styleId="23">
    <w:name w:val="正文首行缩进 2 Char"/>
    <w:basedOn w:val="22"/>
    <w:link w:val="18"/>
    <w:qFormat/>
    <w:uiPriority w:val="0"/>
    <w:rPr>
      <w:rFonts w:ascii="Arial" w:hAnsi="Arial" w:eastAsia="宋体" w:cs="Times New Roman"/>
      <w:kern w:val="2"/>
      <w:sz w:val="21"/>
      <w:szCs w:val="22"/>
      <w:lang w:val="zh-CN" w:bidi="zh-CN"/>
    </w:rPr>
  </w:style>
  <w:style w:type="character" w:customStyle="1" w:styleId="24">
    <w:name w:val="报告书正文 Char"/>
    <w:link w:val="25"/>
    <w:qFormat/>
    <w:uiPriority w:val="0"/>
    <w:rPr>
      <w:sz w:val="21"/>
    </w:rPr>
  </w:style>
  <w:style w:type="paragraph" w:customStyle="1" w:styleId="25">
    <w:name w:val="报告书正文"/>
    <w:basedOn w:val="17"/>
    <w:next w:val="1"/>
    <w:link w:val="24"/>
    <w:qFormat/>
    <w:uiPriority w:val="0"/>
    <w:pPr>
      <w:autoSpaceDE/>
      <w:autoSpaceDN/>
      <w:jc w:val="both"/>
    </w:pPr>
    <w:rPr>
      <w:rFonts w:asciiTheme="minorHAnsi" w:hAnsiTheme="minorHAnsi" w:eastAsiaTheme="minorEastAsia" w:cstheme="minorBidi"/>
      <w:sz w:val="21"/>
      <w:szCs w:val="20"/>
      <w:lang w:val="en-US" w:bidi="ar-SA"/>
    </w:rPr>
  </w:style>
  <w:style w:type="paragraph" w:customStyle="1" w:styleId="26">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27">
    <w:name w:val="正文文本 Char"/>
    <w:basedOn w:val="20"/>
    <w:link w:val="6"/>
    <w:qFormat/>
    <w:uiPriority w:val="1"/>
    <w:rPr>
      <w:rFonts w:ascii="Times New Roman" w:hAnsi="Times New Roman" w:eastAsia="宋体" w:cs="宋体"/>
      <w:sz w:val="28"/>
      <w:szCs w:val="32"/>
      <w:lang w:val="zh-CN" w:bidi="zh-CN"/>
    </w:rPr>
  </w:style>
  <w:style w:type="character" w:customStyle="1" w:styleId="28">
    <w:name w:val="正文首行缩进 Char"/>
    <w:basedOn w:val="27"/>
    <w:link w:val="17"/>
    <w:qFormat/>
    <w:uiPriority w:val="0"/>
    <w:rPr>
      <w:rFonts w:ascii="宋体" w:hAnsi="宋体" w:eastAsia="宋体" w:cs="宋体"/>
      <w:sz w:val="22"/>
      <w:szCs w:val="22"/>
      <w:lang w:val="zh-CN" w:bidi="zh-CN"/>
    </w:rPr>
  </w:style>
  <w:style w:type="paragraph" w:customStyle="1" w:styleId="29">
    <w:name w:val="样式5"/>
    <w:basedOn w:val="1"/>
    <w:link w:val="30"/>
    <w:qFormat/>
    <w:uiPriority w:val="0"/>
    <w:pPr>
      <w:autoSpaceDE/>
      <w:autoSpaceDN/>
      <w:snapToGrid w:val="0"/>
      <w:spacing w:line="360" w:lineRule="auto"/>
      <w:ind w:firstLine="510"/>
      <w:jc w:val="both"/>
    </w:pPr>
    <w:rPr>
      <w:rFonts w:ascii="Times New Roman" w:hAnsi="Times New Roman" w:cs="Times New Roman"/>
      <w:kern w:val="2"/>
      <w:sz w:val="24"/>
      <w:szCs w:val="24"/>
      <w:lang w:val="en-US" w:bidi="ar-SA"/>
    </w:rPr>
  </w:style>
  <w:style w:type="character" w:customStyle="1" w:styleId="30">
    <w:name w:val="样式5 Char2"/>
    <w:link w:val="29"/>
    <w:qFormat/>
    <w:uiPriority w:val="0"/>
    <w:rPr>
      <w:rFonts w:ascii="Times New Roman" w:hAnsi="Times New Roman" w:eastAsia="宋体" w:cs="Times New Roman"/>
      <w:kern w:val="2"/>
      <w:sz w:val="24"/>
      <w:szCs w:val="24"/>
    </w:rPr>
  </w:style>
  <w:style w:type="table" w:customStyle="1" w:styleId="31">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32">
    <w:name w:val="Char Char Char Char Char Char Char Char Char Char Char Char Char"/>
    <w:basedOn w:val="1"/>
    <w:next w:val="1"/>
    <w:qFormat/>
    <w:uiPriority w:val="0"/>
    <w:pPr>
      <w:autoSpaceDE/>
      <w:autoSpaceDN/>
      <w:adjustRightInd w:val="0"/>
      <w:spacing w:line="360" w:lineRule="auto"/>
      <w:ind w:firstLine="200" w:firstLineChars="200"/>
      <w:jc w:val="both"/>
      <w:textAlignment w:val="baseline"/>
    </w:pPr>
    <w:rPr>
      <w:kern w:val="2"/>
      <w:sz w:val="24"/>
      <w:szCs w:val="24"/>
      <w:lang w:val="en-US" w:bidi="ar-SA"/>
    </w:rPr>
  </w:style>
  <w:style w:type="character" w:customStyle="1" w:styleId="33">
    <w:name w:val="样式5 Char"/>
    <w:qFormat/>
    <w:uiPriority w:val="0"/>
    <w:rPr>
      <w:sz w:val="24"/>
    </w:rPr>
  </w:style>
  <w:style w:type="paragraph" w:customStyle="1" w:styleId="34">
    <w:name w:val="表格"/>
    <w:basedOn w:val="1"/>
    <w:next w:val="1"/>
    <w:qFormat/>
    <w:uiPriority w:val="0"/>
    <w:pPr>
      <w:autoSpaceDE/>
      <w:autoSpaceDN/>
      <w:adjustRightInd w:val="0"/>
      <w:spacing w:line="400" w:lineRule="exact"/>
      <w:jc w:val="center"/>
      <w:textAlignment w:val="bottom"/>
    </w:pPr>
    <w:rPr>
      <w:rFonts w:hAnsi="Times New Roman" w:cs="Times New Roman"/>
      <w:color w:val="000000"/>
      <w:kern w:val="2"/>
      <w:sz w:val="21"/>
      <w:szCs w:val="20"/>
      <w:lang w:val="en-US" w:bidi="ar-SA"/>
    </w:rPr>
  </w:style>
  <w:style w:type="paragraph" w:customStyle="1" w:styleId="35">
    <w:name w:val="正文lcc"/>
    <w:qFormat/>
    <w:uiPriority w:val="0"/>
    <w:pPr>
      <w:spacing w:line="360" w:lineRule="auto"/>
      <w:ind w:firstLine="560" w:firstLineChars="200"/>
    </w:pPr>
    <w:rPr>
      <w:rFonts w:ascii="Times New Roman" w:hAnsi="Times New Roman" w:eastAsia="仿宋" w:cs="Times New Roman"/>
      <w:sz w:val="24"/>
      <w:szCs w:val="28"/>
      <w:lang w:val="zh-CN" w:eastAsia="zh-CN" w:bidi="ar-SA"/>
    </w:rPr>
  </w:style>
  <w:style w:type="character" w:customStyle="1" w:styleId="36">
    <w:name w:val="正文文本缩进 3 Char"/>
    <w:basedOn w:val="20"/>
    <w:link w:val="14"/>
    <w:qFormat/>
    <w:uiPriority w:val="0"/>
    <w:rPr>
      <w:rFonts w:ascii="宋体" w:hAnsi="宋体" w:eastAsia="宋体" w:cs="宋体"/>
      <w:sz w:val="16"/>
      <w:szCs w:val="16"/>
      <w:lang w:val="zh-CN" w:bidi="zh-CN"/>
    </w:rPr>
  </w:style>
  <w:style w:type="paragraph" w:customStyle="1" w:styleId="3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
    <w:name w:val="Table Paragraph"/>
    <w:basedOn w:val="1"/>
    <w:qFormat/>
    <w:uiPriority w:val="1"/>
    <w:pPr>
      <w:autoSpaceDE/>
      <w:autoSpaceDN/>
      <w:jc w:val="both"/>
    </w:pPr>
    <w:rPr>
      <w:rFonts w:ascii="Times New Roman" w:hAnsi="Times New Roman" w:cs="Times New Roman"/>
      <w:kern w:val="2"/>
      <w:sz w:val="21"/>
      <w:szCs w:val="24"/>
      <w:lang w:val="en-US" w:bidi="ar-SA"/>
    </w:rPr>
  </w:style>
  <w:style w:type="paragraph" w:customStyle="1" w:styleId="39">
    <w:name w:val="表体"/>
    <w:basedOn w:val="15"/>
    <w:next w:val="1"/>
    <w:qFormat/>
    <w:uiPriority w:val="0"/>
    <w:pPr>
      <w:autoSpaceDE/>
      <w:autoSpaceDN/>
      <w:ind w:left="0" w:leftChars="0" w:firstLine="0" w:firstLineChars="0"/>
      <w:jc w:val="center"/>
    </w:pPr>
    <w:rPr>
      <w:rFonts w:ascii="仿宋" w:hAnsi="仿宋" w:eastAsia="仿宋" w:cs="Times New Roman"/>
      <w:kern w:val="2"/>
      <w:sz w:val="21"/>
      <w:lang w:val="en-US" w:bidi="ar-SA"/>
    </w:rPr>
  </w:style>
  <w:style w:type="paragraph" w:customStyle="1" w:styleId="40">
    <w:name w:val="样式4"/>
    <w:basedOn w:val="6"/>
    <w:qFormat/>
    <w:uiPriority w:val="99"/>
    <w:pPr>
      <w:tabs>
        <w:tab w:val="left" w:pos="987"/>
        <w:tab w:val="left" w:pos="1296"/>
      </w:tabs>
      <w:autoSpaceDE/>
      <w:autoSpaceDN/>
      <w:adjustRightInd w:val="0"/>
      <w:snapToGrid w:val="0"/>
      <w:spacing w:beforeLines="50" w:afterLines="50"/>
      <w:ind w:left="1296" w:hanging="576" w:firstLineChars="0"/>
      <w:outlineLvl w:val="1"/>
    </w:pPr>
    <w:rPr>
      <w:rFonts w:eastAsia="黑体" w:cs="Times New Roman"/>
      <w:kern w:val="2"/>
      <w:sz w:val="24"/>
      <w:szCs w:val="20"/>
      <w:lang w:val="en-US" w:bidi="ar-SA"/>
    </w:rPr>
  </w:style>
  <w:style w:type="paragraph" w:customStyle="1" w:styleId="41">
    <w:name w:val="正文格式"/>
    <w:basedOn w:val="1"/>
    <w:qFormat/>
    <w:uiPriority w:val="0"/>
    <w:pPr>
      <w:autoSpaceDE/>
      <w:autoSpaceDN/>
      <w:spacing w:line="360" w:lineRule="auto"/>
      <w:ind w:firstLine="544" w:firstLineChars="200"/>
      <w:jc w:val="both"/>
    </w:pPr>
    <w:rPr>
      <w:rFonts w:ascii="Times New Roman" w:hAnsi="Times New Roman"/>
      <w:kern w:val="2"/>
      <w:sz w:val="24"/>
      <w:szCs w:val="24"/>
      <w:lang w:val="en-US" w:bidi="ar-SA"/>
    </w:rPr>
  </w:style>
  <w:style w:type="paragraph" w:customStyle="1" w:styleId="42">
    <w:name w:val="样式7"/>
    <w:basedOn w:val="29"/>
    <w:qFormat/>
    <w:uiPriority w:val="0"/>
    <w:pPr>
      <w:ind w:left="200" w:hanging="200" w:hangingChars="200"/>
      <w:outlineLvl w:val="3"/>
    </w:pPr>
    <w:rPr>
      <w:szCs w:val="20"/>
    </w:rPr>
  </w:style>
  <w:style w:type="character" w:customStyle="1" w:styleId="43">
    <w:name w:val="批注框文本 Char"/>
    <w:basedOn w:val="20"/>
    <w:link w:val="9"/>
    <w:qFormat/>
    <w:uiPriority w:val="0"/>
    <w:rPr>
      <w:rFonts w:ascii="宋体" w:hAnsi="宋体" w:eastAsia="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8052</Words>
  <Characters>45902</Characters>
  <Lines>382</Lines>
  <Paragraphs>107</Paragraphs>
  <TotalTime>4</TotalTime>
  <ScaleCrop>false</ScaleCrop>
  <LinksUpToDate>false</LinksUpToDate>
  <CharactersWithSpaces>53847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2020-08-26T00:51:00Z</dcterms:created>
  <dc:creator>Administrator</dc:creator>
  <cp:lastModifiedBy>蓝色雪海～宇</cp:lastModifiedBy>
  <cp:lastPrinted>2020-11-12T04:12:47Z</cp:lastPrinted>
  <dcterms:modified xsi:type="dcterms:W3CDTF">2020-11-12T04:17:58Z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