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2F84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仿宋" w:hAnsi="仿宋" w:eastAsia="仿宋"/>
          <w:b/>
          <w:bCs/>
          <w:color w:val="auto"/>
          <w:sz w:val="22"/>
          <w:szCs w:val="22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附件：2026年九原区农业产业强镇第一批建设项目公示表</w:t>
      </w:r>
      <w:bookmarkEnd w:id="0"/>
    </w:p>
    <w:tbl>
      <w:tblPr>
        <w:tblStyle w:val="4"/>
        <w:tblW w:w="144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57"/>
        <w:gridCol w:w="851"/>
        <w:gridCol w:w="850"/>
        <w:gridCol w:w="993"/>
        <w:gridCol w:w="2937"/>
        <w:gridCol w:w="2840"/>
        <w:gridCol w:w="1130"/>
        <w:gridCol w:w="1180"/>
        <w:gridCol w:w="720"/>
        <w:gridCol w:w="510"/>
        <w:gridCol w:w="590"/>
        <w:gridCol w:w="779"/>
        <w:gridCol w:w="527"/>
      </w:tblGrid>
      <w:tr w14:paraId="6A0568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6" w:hRule="atLeast"/>
          <w:jc w:val="center"/>
        </w:trPr>
        <w:tc>
          <w:tcPr>
            <w:tcW w:w="557" w:type="dxa"/>
            <w:vMerge w:val="restart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429171">
            <w:pPr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序</w:t>
            </w:r>
          </w:p>
          <w:p w14:paraId="1BD26003">
            <w:pPr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号</w:t>
            </w:r>
          </w:p>
        </w:tc>
        <w:tc>
          <w:tcPr>
            <w:tcW w:w="851" w:type="dxa"/>
            <w:vMerge w:val="restart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BA2343">
            <w:pPr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建设项目名称</w:t>
            </w:r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14:paraId="2FE7A8D1">
            <w:pPr>
              <w:spacing w:line="24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承担主体类型</w:t>
            </w:r>
          </w:p>
        </w:tc>
        <w:tc>
          <w:tcPr>
            <w:tcW w:w="993" w:type="dxa"/>
            <w:vMerge w:val="restart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442DEB">
            <w:pPr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建设地点</w:t>
            </w:r>
          </w:p>
        </w:tc>
        <w:tc>
          <w:tcPr>
            <w:tcW w:w="5777" w:type="dxa"/>
            <w:gridSpan w:val="2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A281F7">
            <w:pPr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建设内容</w:t>
            </w:r>
          </w:p>
        </w:tc>
        <w:tc>
          <w:tcPr>
            <w:tcW w:w="1130" w:type="dxa"/>
            <w:vMerge w:val="restart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60A24C">
            <w:pPr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产业发展</w:t>
            </w:r>
          </w:p>
          <w:p w14:paraId="723EEE9C">
            <w:pPr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预</w:t>
            </w:r>
            <w:r>
              <w:rPr>
                <w:rFonts w:ascii="宋体" w:hAnsi="宋体" w:eastAsia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期成效</w:t>
            </w:r>
          </w:p>
        </w:tc>
        <w:tc>
          <w:tcPr>
            <w:tcW w:w="1180" w:type="dxa"/>
            <w:vMerge w:val="restart"/>
            <w:shd w:val="clear" w:color="auto" w:fill="F1F1F1" w:themeFill="background1" w:themeFillShade="F2"/>
            <w:vAlign w:val="center"/>
          </w:tcPr>
          <w:p w14:paraId="7354CEE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</w:rPr>
              <w:t>联农带农</w:t>
            </w:r>
          </w:p>
          <w:p w14:paraId="17936ED5">
            <w:pPr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</w:rPr>
              <w:t>预期成效</w:t>
            </w:r>
          </w:p>
        </w:tc>
        <w:tc>
          <w:tcPr>
            <w:tcW w:w="2599" w:type="dxa"/>
            <w:gridSpan w:val="4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0FAA4A">
            <w:pPr>
              <w:spacing w:line="220" w:lineRule="exact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总投资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527" w:type="dxa"/>
            <w:vMerge w:val="restart"/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4823F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是否属于产业强村建设项目</w:t>
            </w:r>
          </w:p>
        </w:tc>
      </w:tr>
      <w:tr w14:paraId="065F8C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" w:hRule="atLeast"/>
          <w:jc w:val="center"/>
        </w:trPr>
        <w:tc>
          <w:tcPr>
            <w:tcW w:w="557" w:type="dxa"/>
            <w:vMerge w:val="continue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88D5DE">
            <w:pPr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vMerge w:val="continue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818E06">
            <w:pPr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shd w:val="clear" w:color="auto" w:fill="F2F2F2"/>
            <w:vAlign w:val="center"/>
          </w:tcPr>
          <w:p w14:paraId="7D325710">
            <w:pPr>
              <w:pStyle w:val="6"/>
              <w:ind w:firstLine="360"/>
              <w:rPr>
                <w:color w:val="auto"/>
                <w:highlight w:val="none"/>
              </w:rPr>
            </w:pPr>
          </w:p>
        </w:tc>
        <w:tc>
          <w:tcPr>
            <w:tcW w:w="993" w:type="dxa"/>
            <w:vMerge w:val="continue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430DAE">
            <w:pPr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37" w:type="dxa"/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09246">
            <w:pPr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:highlight w:val="none"/>
              </w:rPr>
              <w:t>主要建设内容</w:t>
            </w:r>
          </w:p>
        </w:tc>
        <w:tc>
          <w:tcPr>
            <w:tcW w:w="2840" w:type="dxa"/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83489">
            <w:pPr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:highlight w:val="none"/>
              </w:rPr>
              <w:t>中央财政奖补资</w:t>
            </w:r>
          </w:p>
          <w:p w14:paraId="2EF452F2">
            <w:pPr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:highlight w:val="none"/>
              </w:rPr>
              <w:t>金支持建设内容</w:t>
            </w:r>
          </w:p>
        </w:tc>
        <w:tc>
          <w:tcPr>
            <w:tcW w:w="1130" w:type="dxa"/>
            <w:vMerge w:val="continue"/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EEC65">
            <w:pPr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0" w:type="dxa"/>
            <w:vMerge w:val="continue"/>
            <w:shd w:val="clear" w:color="auto" w:fill="F1F1F1" w:themeFill="background1" w:themeFillShade="F2"/>
          </w:tcPr>
          <w:p w14:paraId="335FE0C5">
            <w:pPr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EA5A2">
            <w:pPr>
              <w:spacing w:line="220" w:lineRule="exact"/>
              <w:ind w:firstLine="0" w:firstLineChars="0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510" w:type="dxa"/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4F6F0">
            <w:pPr>
              <w:spacing w:line="220" w:lineRule="exact"/>
              <w:ind w:firstLine="0" w:firstLineChars="0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:highlight w:val="none"/>
              </w:rPr>
              <w:t>中央财政奖补资金</w:t>
            </w:r>
          </w:p>
        </w:tc>
        <w:tc>
          <w:tcPr>
            <w:tcW w:w="590" w:type="dxa"/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25326">
            <w:pPr>
              <w:spacing w:line="220" w:lineRule="exact"/>
              <w:ind w:firstLine="0" w:firstLineChars="0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:highlight w:val="none"/>
              </w:rPr>
              <w:t>地方财政资金</w:t>
            </w:r>
          </w:p>
        </w:tc>
        <w:tc>
          <w:tcPr>
            <w:tcW w:w="779" w:type="dxa"/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C8158">
            <w:pPr>
              <w:spacing w:line="220" w:lineRule="exact"/>
              <w:ind w:firstLine="0" w:firstLineChars="0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:highlight w:val="none"/>
              </w:rPr>
              <w:t>撬动自筹资金</w:t>
            </w:r>
          </w:p>
        </w:tc>
        <w:tc>
          <w:tcPr>
            <w:tcW w:w="527" w:type="dxa"/>
            <w:vMerge w:val="continue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9ACAB7">
            <w:pPr>
              <w:spacing w:line="220" w:lineRule="exact"/>
              <w:ind w:firstLine="0" w:firstLineChars="0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C1F37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125" w:hRule="atLeast"/>
          <w:jc w:val="center"/>
        </w:trPr>
        <w:tc>
          <w:tcPr>
            <w:tcW w:w="55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A98F3B4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85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8C9F609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:highlight w:val="none"/>
              </w:rPr>
              <w:t>水产品冷链初级加工项目</w:t>
            </w:r>
          </w:p>
        </w:tc>
        <w:tc>
          <w:tcPr>
            <w:tcW w:w="850" w:type="dxa"/>
            <w:vAlign w:val="center"/>
          </w:tcPr>
          <w:p w14:paraId="76F0B991">
            <w:pPr>
              <w:pStyle w:val="6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包头市优然种养殖农民专业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合作社</w:t>
            </w:r>
          </w:p>
        </w:tc>
        <w:tc>
          <w:tcPr>
            <w:tcW w:w="99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C0BEB16">
            <w:pPr>
              <w:spacing w:line="320" w:lineRule="exact"/>
              <w:ind w:firstLine="0" w:firstLineChars="0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:highlight w:val="none"/>
              </w:rPr>
              <w:t>九原区哈业胡同镇打不素村</w:t>
            </w:r>
          </w:p>
        </w:tc>
        <w:tc>
          <w:tcPr>
            <w:tcW w:w="293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04664C3">
            <w:pPr>
              <w:spacing w:line="320" w:lineRule="exact"/>
              <w:ind w:firstLine="0" w:firstLineChars="0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ascii="宋体" w:hAnsi="宋体" w:eastAsia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场地及配套工程建设</w:t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：</w:t>
            </w:r>
            <w:r>
              <w:rPr>
                <w:rFonts w:ascii="宋体" w:hAnsi="宋体" w:eastAsia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包含场地平整工程18万元、给排水及污水过滤系统30万元、800平方米钢结构及砖混主体建筑96万元、场地地面硬化24万元、暖通工程24万元、全场电气工程40万元、建筑装饰工程104万元、通风消杀及消防系统28万元，同时配套建设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中央空调制冷供热</w:t>
            </w:r>
            <w:r>
              <w:rPr>
                <w:rFonts w:ascii="宋体" w:hAnsi="宋体" w:eastAsia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25万元、更新冷库设备9万元</w:t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.生产及配套设备采购，包括大型液氮冷冻机及包冰槽80万元、低温低湿缓化一体机25万元、切丝切丁切片成套设备20万元、自动贴标喷码机10万元、流水工作台1.8万元、不锈钢缓化架1.2万元、自动化外包装机9万元、风淋式人员消毒器3万元、立体消毒柜1.2万元、移动式清洗车1万元，以及其他生产工具、配件等零星费用2万元</w:t>
            </w:r>
          </w:p>
        </w:tc>
        <w:tc>
          <w:tcPr>
            <w:tcW w:w="284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7946866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highlight w:val="none"/>
              </w:rPr>
              <w:t>生产设备采购，包括大型液氮冷冻机及包冰槽80万元、低温低湿缓化一体机25万元、切丝切丁切片成套设备20万元、自动贴标喷码机10万元、流水工作台1.8万元、不锈钢缓化架1.2万元</w:t>
            </w:r>
            <w:r>
              <w:rPr>
                <w:rFonts w:hint="eastAsia" w:ascii="宋体" w:hAnsi="宋体" w:eastAsia="宋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113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3760FE9">
            <w:pPr>
              <w:spacing w:line="320" w:lineRule="exact"/>
              <w:ind w:firstLine="0" w:firstLineChars="0"/>
              <w:rPr>
                <w:rFonts w:ascii="宋体" w:hAnsi="宋体" w:eastAsia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/>
                <w:color w:val="auto"/>
                <w:kern w:val="0"/>
                <w:sz w:val="20"/>
                <w:szCs w:val="20"/>
                <w:highlight w:val="none"/>
              </w:rPr>
              <w:t>项目达产后，水产品附加值可提高，通过冷链初加工和标准化冷链仓储运输，可将损耗率控制在5%以内。</w:t>
            </w:r>
          </w:p>
        </w:tc>
        <w:tc>
          <w:tcPr>
            <w:tcW w:w="1180" w:type="dxa"/>
            <w:vAlign w:val="center"/>
          </w:tcPr>
          <w:p w14:paraId="234D24FA">
            <w:pPr>
              <w:spacing w:line="320" w:lineRule="exact"/>
              <w:ind w:firstLine="0" w:firstLineChars="0"/>
              <w:rPr>
                <w:rFonts w:ascii="宋体" w:hAnsi="宋体" w:eastAsia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highlight w:val="none"/>
              </w:rPr>
              <w:t>带动农户养殖产业转型升级，直接增加5名以上加工从业者就业。</w:t>
            </w:r>
          </w:p>
        </w:tc>
        <w:tc>
          <w:tcPr>
            <w:tcW w:w="72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19061A9">
            <w:pPr>
              <w:spacing w:line="320" w:lineRule="exact"/>
              <w:ind w:firstLine="0" w:firstLineChars="0"/>
              <w:rPr>
                <w:rFonts w:hint="default" w:ascii="宋体" w:hAnsi="宋体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553.4</w:t>
            </w:r>
          </w:p>
        </w:tc>
        <w:tc>
          <w:tcPr>
            <w:tcW w:w="51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FF7E3C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highlight w:val="none"/>
              </w:rPr>
              <w:t>138</w:t>
            </w:r>
          </w:p>
        </w:tc>
        <w:tc>
          <w:tcPr>
            <w:tcW w:w="59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69ACEF1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highlight w:val="none"/>
              </w:rPr>
              <w:t>/</w:t>
            </w:r>
          </w:p>
        </w:tc>
        <w:tc>
          <w:tcPr>
            <w:tcW w:w="77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C01B2DD">
            <w:pPr>
              <w:spacing w:line="320" w:lineRule="exact"/>
              <w:ind w:firstLine="0" w:firstLineChars="0"/>
              <w:rPr>
                <w:rFonts w:hint="default" w:ascii="宋体" w:hAnsi="宋体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415.4</w:t>
            </w:r>
          </w:p>
        </w:tc>
        <w:tc>
          <w:tcPr>
            <w:tcW w:w="5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837B4C9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highlight w:val="none"/>
              </w:rPr>
              <w:t>是</w:t>
            </w:r>
          </w:p>
        </w:tc>
      </w:tr>
      <w:tr w14:paraId="4A92BC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125" w:hRule="atLeast"/>
          <w:jc w:val="center"/>
        </w:trPr>
        <w:tc>
          <w:tcPr>
            <w:tcW w:w="55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49176C6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85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B8668B7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:highlight w:val="none"/>
              </w:rPr>
              <w:t>水产养殖基地新建及改造升级项目</w:t>
            </w:r>
          </w:p>
        </w:tc>
        <w:tc>
          <w:tcPr>
            <w:tcW w:w="850" w:type="dxa"/>
            <w:vAlign w:val="center"/>
          </w:tcPr>
          <w:p w14:paraId="6123A055">
            <w:pPr>
              <w:pStyle w:val="6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包头市天佑生态农业科技有限责任公司</w:t>
            </w:r>
          </w:p>
        </w:tc>
        <w:tc>
          <w:tcPr>
            <w:tcW w:w="99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ECAC3D5">
            <w:pPr>
              <w:spacing w:line="320" w:lineRule="exact"/>
              <w:ind w:firstLine="0" w:firstLineChars="0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:highlight w:val="none"/>
              </w:rPr>
              <w:t>九原区哈业胡同镇打不素村</w:t>
            </w:r>
          </w:p>
        </w:tc>
        <w:tc>
          <w:tcPr>
            <w:tcW w:w="293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AB12766">
            <w:pPr>
              <w:spacing w:line="320" w:lineRule="exact"/>
              <w:ind w:firstLine="0" w:firstLineChars="0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新建5栋养殖大棚（5700㎡）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：</w:t>
            </w:r>
            <w:r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125万元</w:t>
            </w:r>
          </w:p>
          <w:p w14:paraId="6C5BE179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PP筒建设及安装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万元</w:t>
            </w:r>
          </w:p>
          <w:p w14:paraId="4D815C42">
            <w:pPr>
              <w:spacing w:line="320" w:lineRule="exact"/>
              <w:ind w:firstLine="0" w:firstLineChars="0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3.孵化车间保温改造、新增设备及设备升级：66万元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：</w:t>
            </w:r>
          </w:p>
          <w:p w14:paraId="336D6BC0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循环水设备及智能控制设备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0万元</w:t>
            </w:r>
          </w:p>
          <w:p w14:paraId="53C3A92C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基地中试加工厂原址新建（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392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㎡）及设备升级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260万元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其中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保护性拆除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万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元、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新建主体结构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50.32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万元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加工厂装修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万元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加工厂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设备及配套设施150.68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万元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 w14:paraId="5513C7A6">
            <w:pPr>
              <w:numPr>
                <w:ilvl w:val="0"/>
                <w:numId w:val="0"/>
              </w:numPr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84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3194B07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加工厂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设备及配套设施150.68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万元1. 加工设备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83.84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万元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以下数字单位均为万元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）：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高压去鳞机5.8、气泡清洗线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.78、开鱼肚机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9、鱼肉去中骨机6.86、去皮机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2.5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、取肉机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.65、打浆机1.86、鱼丸成型机+水槽1.95、蒸箱0.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6、骨泥机3.53、粉碎机1.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、双仓斜切鱼片机1.85、400L可倾斜电磁汤锅4.85、高汤灌装机5.48、备用双灶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电磁炉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2.35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切块机2.38、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500平行开条机3.93、鱼肉丁油炸槽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4.5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、电热可倾夹层锅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.8、300B盆式斩切机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.28、鱼丁辣椒酱灌装机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.9、鱼丁辣椒酱拧盖机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.88、烘干机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.95、空压机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.6。</w:t>
            </w:r>
          </w:p>
          <w:p w14:paraId="083E0816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2. 辅助包装设备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.5万元。</w:t>
            </w:r>
          </w:p>
          <w:p w14:paraId="0AD1EB36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3. 冷库冷藏设备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9.99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万元。</w:t>
            </w:r>
          </w:p>
          <w:p w14:paraId="65DD5704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4. 给排水、排水及水处理设备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6.43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万元。</w:t>
            </w:r>
          </w:p>
          <w:p w14:paraId="3DCBA6BA">
            <w:pPr>
              <w:spacing w:line="320" w:lineRule="exact"/>
              <w:ind w:firstLine="0" w:firstLineChars="0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5.配电设施7.41万元。</w:t>
            </w:r>
          </w:p>
          <w:p w14:paraId="22B96D22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6. 通风供暖设备16.6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万元。</w:t>
            </w:r>
          </w:p>
          <w:p w14:paraId="5527A3C5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7. 卫生消杀设备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4.58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万元。</w:t>
            </w:r>
          </w:p>
          <w:p w14:paraId="0BAB1DE4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8. 消防安全设备0.58万元。</w:t>
            </w:r>
          </w:p>
          <w:p w14:paraId="733117D2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9. 试验检测设备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9.3万元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。</w:t>
            </w:r>
          </w:p>
          <w:p w14:paraId="094E3E36">
            <w:pPr>
              <w:spacing w:line="320" w:lineRule="exact"/>
              <w:ind w:firstLine="0" w:firstLineChars="0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10.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监控设备1.3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8万元。</w:t>
            </w:r>
          </w:p>
        </w:tc>
        <w:tc>
          <w:tcPr>
            <w:tcW w:w="113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9B560AE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项目建成后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降低生产成本20%以上，形成基地+加工+市场的现代渔业产业闭环。</w:t>
            </w:r>
          </w:p>
        </w:tc>
        <w:tc>
          <w:tcPr>
            <w:tcW w:w="1180" w:type="dxa"/>
            <w:vAlign w:val="center"/>
          </w:tcPr>
          <w:p w14:paraId="5E4ABC7D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实现企业与农户捆绑发展，共同受益，带动养殖户户均年增收5000元以上。</w:t>
            </w:r>
          </w:p>
        </w:tc>
        <w:tc>
          <w:tcPr>
            <w:tcW w:w="72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42DF9F9">
            <w:pPr>
              <w:spacing w:line="320" w:lineRule="exact"/>
              <w:ind w:firstLine="0" w:firstLineChars="0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624</w:t>
            </w:r>
          </w:p>
        </w:tc>
        <w:tc>
          <w:tcPr>
            <w:tcW w:w="51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2DBBB3F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138</w:t>
            </w:r>
          </w:p>
        </w:tc>
        <w:tc>
          <w:tcPr>
            <w:tcW w:w="59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2AB280A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77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B2C04C3">
            <w:pPr>
              <w:spacing w:line="320" w:lineRule="exact"/>
              <w:ind w:firstLine="0" w:firstLineChars="0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486</w:t>
            </w:r>
          </w:p>
        </w:tc>
        <w:tc>
          <w:tcPr>
            <w:tcW w:w="5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2BF93B7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是</w:t>
            </w:r>
          </w:p>
        </w:tc>
      </w:tr>
      <w:tr w14:paraId="400300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125" w:hRule="atLeast"/>
          <w:jc w:val="center"/>
        </w:trPr>
        <w:tc>
          <w:tcPr>
            <w:tcW w:w="55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51BA77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85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C6B5048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九原水产品牌提升建设项目</w:t>
            </w:r>
          </w:p>
        </w:tc>
        <w:tc>
          <w:tcPr>
            <w:tcW w:w="850" w:type="dxa"/>
            <w:vAlign w:val="center"/>
          </w:tcPr>
          <w:p w14:paraId="3D5EA58E">
            <w:pPr>
              <w:spacing w:line="320" w:lineRule="exact"/>
              <w:ind w:firstLine="0" w:firstLineChars="0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九原区农牧业龙头企业协会</w:t>
            </w:r>
          </w:p>
        </w:tc>
        <w:tc>
          <w:tcPr>
            <w:tcW w:w="99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301FDE4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九原区</w:t>
            </w:r>
          </w:p>
        </w:tc>
        <w:tc>
          <w:tcPr>
            <w:tcW w:w="293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46EDDD8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1.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开展九原水产品牌专场推荐会，构建九原区品牌发展架构。完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善和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推广九原农畜产品质量安全大数据智慧监管。</w:t>
            </w:r>
          </w:p>
          <w:p w14:paraId="7CE7953A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2.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推进哈业胡同镇特色水产品牌宣传，支持水产技术企业进行商标注册、专利申请。开设专题研修班，培育会员企业水产技能人才，培育九原品牌技术带头人。</w:t>
            </w:r>
          </w:p>
        </w:tc>
        <w:tc>
          <w:tcPr>
            <w:tcW w:w="284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957AFDA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1.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开展九原水产品牌专场推荐会，构建九原区品牌发展架构。完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善和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推广九原农畜产品质量安全大数据智慧监管。</w:t>
            </w:r>
          </w:p>
          <w:p w14:paraId="3040D5D8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2.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推进哈业胡同镇特色水产品牌宣传，支持水产技术企业进行商标注册、专利申请。开设专题研修班，培育会员企业水产技能人才，培育九原品牌技术带头人。</w:t>
            </w:r>
          </w:p>
        </w:tc>
        <w:tc>
          <w:tcPr>
            <w:tcW w:w="113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7C5E82B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项目将有效提升区域品牌的整体认知度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带动增强水产企业产品溢价能力。</w:t>
            </w:r>
          </w:p>
        </w:tc>
        <w:tc>
          <w:tcPr>
            <w:tcW w:w="1180" w:type="dxa"/>
            <w:vAlign w:val="center"/>
          </w:tcPr>
          <w:p w14:paraId="7E68B195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带动农户共享品牌发展红利，培训行业新型职业农民200人次。</w:t>
            </w:r>
          </w:p>
        </w:tc>
        <w:tc>
          <w:tcPr>
            <w:tcW w:w="72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1718A8E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51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BDD32F1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59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FF81AB8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77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C25F682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5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6EC833">
            <w:pPr>
              <w:spacing w:line="320" w:lineRule="exact"/>
              <w:ind w:firstLine="0" w:firstLineChars="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否</w:t>
            </w:r>
          </w:p>
        </w:tc>
      </w:tr>
      <w:tr w14:paraId="4E8FBB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5" w:hRule="atLeast"/>
          <w:jc w:val="center"/>
        </w:trPr>
        <w:tc>
          <w:tcPr>
            <w:tcW w:w="1408" w:type="dxa"/>
            <w:gridSpan w:val="2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53742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6A95C600">
            <w:pPr>
              <w:pStyle w:val="6"/>
              <w:ind w:firstLine="360"/>
              <w:rPr>
                <w:color w:val="auto"/>
                <w:highlight w:val="none"/>
              </w:rPr>
            </w:pPr>
          </w:p>
        </w:tc>
        <w:tc>
          <w:tcPr>
            <w:tcW w:w="993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D9E4D7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37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2CC2BA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40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7435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0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0594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0" w:type="dxa"/>
            <w:shd w:val="clear" w:color="auto" w:fill="F1F1F1" w:themeFill="background1" w:themeFillShade="F2"/>
          </w:tcPr>
          <w:p w14:paraId="730D8A0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74FFD7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1201.4</w:t>
            </w:r>
          </w:p>
        </w:tc>
        <w:tc>
          <w:tcPr>
            <w:tcW w:w="510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7B817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  <w:highlight w:val="none"/>
              </w:rPr>
              <w:t>300</w:t>
            </w:r>
          </w:p>
        </w:tc>
        <w:tc>
          <w:tcPr>
            <w:tcW w:w="590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E3428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779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13A84A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901.4</w:t>
            </w:r>
          </w:p>
        </w:tc>
        <w:tc>
          <w:tcPr>
            <w:tcW w:w="527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BFCD8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  <w:t>-</w:t>
            </w:r>
          </w:p>
        </w:tc>
      </w:tr>
    </w:tbl>
    <w:p w14:paraId="1E56EC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0A8CC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987356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2630C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6439C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DEE025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E7AE8F0">
      <w:pPr>
        <w:pStyle w:val="2"/>
        <w:ind w:firstLine="420" w:firstLineChars="200"/>
        <w:rPr>
          <w:rFonts w:hint="default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MTFkNGM5ZDkxMWU1ZDMzZDM4Mzg1NTA5ZmM1MDQifQ=="/>
  </w:docVars>
  <w:rsids>
    <w:rsidRoot w:val="11E32FBC"/>
    <w:rsid w:val="00700A36"/>
    <w:rsid w:val="03D42E2E"/>
    <w:rsid w:val="06F51EE9"/>
    <w:rsid w:val="089E07E7"/>
    <w:rsid w:val="10CE1741"/>
    <w:rsid w:val="11AD150E"/>
    <w:rsid w:val="11E32FBC"/>
    <w:rsid w:val="18B55954"/>
    <w:rsid w:val="1A7E285A"/>
    <w:rsid w:val="1E9217B7"/>
    <w:rsid w:val="1EA776D2"/>
    <w:rsid w:val="205800CF"/>
    <w:rsid w:val="21082CB1"/>
    <w:rsid w:val="238418C4"/>
    <w:rsid w:val="24764B09"/>
    <w:rsid w:val="24BD6013"/>
    <w:rsid w:val="313A0B3C"/>
    <w:rsid w:val="35FE3FA1"/>
    <w:rsid w:val="37FA5167"/>
    <w:rsid w:val="3C6A592B"/>
    <w:rsid w:val="418657D8"/>
    <w:rsid w:val="460146D6"/>
    <w:rsid w:val="46323989"/>
    <w:rsid w:val="474E4E09"/>
    <w:rsid w:val="49AD00BA"/>
    <w:rsid w:val="4D372C3B"/>
    <w:rsid w:val="4EBA56D0"/>
    <w:rsid w:val="53CB2A9F"/>
    <w:rsid w:val="5E2D26AE"/>
    <w:rsid w:val="5F7C7B38"/>
    <w:rsid w:val="602E6836"/>
    <w:rsid w:val="62462916"/>
    <w:rsid w:val="63230208"/>
    <w:rsid w:val="66213C70"/>
    <w:rsid w:val="67727455"/>
    <w:rsid w:val="6B257DF4"/>
    <w:rsid w:val="7121017E"/>
    <w:rsid w:val="75550D0E"/>
    <w:rsid w:val="79E10E02"/>
    <w:rsid w:val="7E55162D"/>
    <w:rsid w:val="E7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2"/>
    <w:basedOn w:val="1"/>
    <w:qFormat/>
    <w:uiPriority w:val="0"/>
    <w:pPr>
      <w:widowControl w:val="0"/>
      <w:spacing w:before="0" w:after="120" w:line="480" w:lineRule="auto"/>
      <w:ind w:left="0" w:right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表格内容"/>
    <w:qFormat/>
    <w:uiPriority w:val="0"/>
    <w:pPr>
      <w:adjustRightInd w:val="0"/>
      <w:snapToGrid w:val="0"/>
      <w:jc w:val="center"/>
    </w:pPr>
    <w:rPr>
      <w:rFonts w:ascii="仿宋_GB2312" w:hAnsi="Times New Roman" w:eastAsia="仿宋_GB2312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e2c0d908-d950-44b7-a1d9-1598cb20e8eb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39B51F37</paraID>
      <start xmlns="http://schemas.wps.cn/vas-ai-hub/contract-review">62</start>
      <end xmlns="http://schemas.wps.cn/vas-ai-hub/contract-review">63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8ea8b027-156d-40d3-bbb6-6a98a1ceb9a0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39B51F37</paraID>
      <start xmlns="http://schemas.wps.cn/vas-ai-hub/contract-review">75</start>
      <end xmlns="http://schemas.wps.cn/vas-ai-hub/contract-review">76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2ac4ecfb-415b-4e0c-b3c9-995d7fdf5d92</errorID>
      <errorWord xmlns="http://schemas.wps.cn/vas-ai-hub/contract-review">日至2026年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日起至2026年</item>
      </candidateList>
      <explain xmlns="http://schemas.wps.cn/vas-ai-hub/contract-review"/>
      <paraID xmlns="http://schemas.wps.cn/vas-ai-hub/contract-review">65D899C5</paraID>
      <start xmlns="http://schemas.wps.cn/vas-ai-hub/contract-review">14</start>
      <end xmlns="http://schemas.wps.cn/vas-ai-hub/contract-review">21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f7460e41-4b07-41ee-bccc-173d3688b384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4D815C42</paraID>
      <start xmlns="http://schemas.wps.cn/vas-ai-hub/contract-review">25</start>
      <end xmlns="http://schemas.wps.cn/vas-ai-hub/contract-review">26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13ef57a8-5981-4840-913f-3dccfc04cc9f</errorID>
      <errorWord xmlns="http://schemas.wps.cn/vas-ai-hub/contract-review">电池炉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电磁炉</item>
      </candidateList>
      <explain xmlns="http://schemas.wps.cn/vas-ai-hub/contract-review"/>
      <paraID xmlns="http://schemas.wps.cn/vas-ai-hub/contract-review">53194B07</paraID>
      <start xmlns="http://schemas.wps.cn/vas-ai-hub/contract-review">183</start>
      <end xmlns="http://schemas.wps.cn/vas-ai-hub/contract-review">186</end>
      <status xmlns="http://schemas.wps.cn/vas-ai-hub/contract-review">modified</status>
      <modifiedWord xmlns="http://schemas.wps.cn/vas-ai-hub/contract-review">电磁炉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27a318ae-04a2-4fd4-8599-33190a3efc8d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19B560AE</paraID>
      <start xmlns="http://schemas.wps.cn/vas-ai-hub/contract-review">5</start>
      <end xmlns="http://schemas.wps.cn/vas-ai-hub/contract-review">6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d29a5104-c19c-47c3-aa4c-c53af7c7f194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746EDDD8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cba70f9f-d71b-4534-92e4-9f4fbff2cb1d</errorID>
      <errorWord xmlns="http://schemas.wps.cn/vas-ai-hub/contract-review">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善和</item>
      </candidateList>
      <explain xmlns="http://schemas.wps.cn/vas-ai-hub/contract-review"/>
      <paraID xmlns="http://schemas.wps.cn/vas-ai-hub/contract-review">746EDDD8</paraID>
      <start xmlns="http://schemas.wps.cn/vas-ai-hub/contract-review">29</start>
      <end xmlns="http://schemas.wps.cn/vas-ai-hub/contract-review">31</end>
      <status xmlns="http://schemas.wps.cn/vas-ai-hub/contract-review">modified</status>
      <modifiedWord xmlns="http://schemas.wps.cn/vas-ai-hub/contract-review">善和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2fc29958-f672-4945-8d13-048fc4c97aee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7CE7953A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3ef7ea6d-7715-4075-83ab-f9c9f35f8109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2957AFDA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1a31ef5d-6c2c-4e24-b869-9d8473082933</errorID>
      <errorWord xmlns="http://schemas.wps.cn/vas-ai-hub/contract-review">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善和</item>
      </candidateList>
      <explain xmlns="http://schemas.wps.cn/vas-ai-hub/contract-review"/>
      <paraID xmlns="http://schemas.wps.cn/vas-ai-hub/contract-review">2957AFDA</paraID>
      <start xmlns="http://schemas.wps.cn/vas-ai-hub/contract-review">29</start>
      <end xmlns="http://schemas.wps.cn/vas-ai-hub/contract-review">31</end>
      <status xmlns="http://schemas.wps.cn/vas-ai-hub/contract-review">modified</status>
      <modifiedWord xmlns="http://schemas.wps.cn/vas-ai-hub/contract-review">善和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484a38ad-894c-48e0-a4f9-bae21e52ecfa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3040D5D8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cbfa0b58-d954-4cbc-a5a6-f4178c6af839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77C5E82B</paraID>
      <start xmlns="http://schemas.wps.cn/vas-ai-hub/contract-review">17</start>
      <end xmlns="http://schemas.wps.cn/vas-ai-hub/contract-review">18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dd231213-c619-4b6f-a819-1069f18afe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1448</Words>
  <Characters>1700</Characters>
  <Lines>0</Lines>
  <Paragraphs>0</Paragraphs>
  <TotalTime>3</TotalTime>
  <ScaleCrop>false</ScaleCrop>
  <LinksUpToDate>false</LinksUpToDate>
  <CharactersWithSpaces>1782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2023-05-05T16:17:00Z</dcterms:created>
  <dc:creator>lenovo</dc:creator>
  <cp:lastModifiedBy>高鑫Gao_</cp:lastModifiedBy>
  <cp:lastPrinted>2026-07-20T15:04:00Z</cp:lastPrinted>
  <dcterms:modified xsi:type="dcterms:W3CDTF">2026-07-20T17:39:44Z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7EF7DBBDBD86E41BE0EC5D6A163B51CE_43</vt:lpwstr>
  </property>
  <property fmtid="{D5CDD505-2E9C-101B-9397-08002B2CF9AE}" pid="4" name="KSOTemplateDocerSaveRecord">
    <vt:lpwstr>eyJoZGlkIjoiYjQwZmJhZTEwODM5OWY0ZTU0MDdlNWU3ZTNiNzY3MjIiLCJ1c2VySWQiOiIyNzkxOTM4MTYifQ==</vt:lpwstr>
  </property>
</Properties>
</file>