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九原区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2026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年公共租赁住房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租赁补贴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复审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九原区住房保障事业发展中心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《包头市公共租赁住房管理办法实施细则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修订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》（包府办发〔20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号）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文件要求，我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街道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）严格按照申请条件和工作流程，对辖区内申请人员进行了资格审核。经过核实，本次共有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户申请人符合条件，其中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户为低保家庭。我单位通过入户调查、邻里访问、信息比对等方式，对所有申请人住房状况、收入水平等进行了全面核查，未发现不符合条件的情况。现公示期已满，期间未收到任何异议。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560" w:firstLineChars="8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单位名称（盖章）：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OWVlMzYzYWU4MzNiMWFlZDY1YTlhZjBkZTg1ODcifQ=="/>
  </w:docVars>
  <w:rsids>
    <w:rsidRoot w:val="7ADA3557"/>
    <w:rsid w:val="7ADA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2026-01-04T07:58:00Z</dcterms:created>
  <dc:creator>好名字让ZHU用了</dc:creator>
  <cp:lastModifiedBy>好名字让ZHU用了</cp:lastModifiedBy>
  <dcterms:modified xsi:type="dcterms:W3CDTF">2026-01-04T08:02:04Z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0AC7CDCD8C0342B6B302AFD88DA6C7F0_11</vt:lpwstr>
  </property>
</Properties>
</file>